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D71D" w14:textId="6F49554A" w:rsidR="00B85ECA" w:rsidRPr="00B85ECA" w:rsidRDefault="00B85ECA" w:rsidP="00B85ECA">
      <w:pPr>
        <w:spacing w:line="360" w:lineRule="auto"/>
        <w:ind w:firstLine="567"/>
        <w:rPr>
          <w:rFonts w:ascii="Times New Roman" w:hAnsi="Times New Roman" w:cs="Times New Roman"/>
          <w:b/>
          <w:bCs/>
          <w:sz w:val="28"/>
          <w:szCs w:val="28"/>
        </w:rPr>
      </w:pPr>
      <w:r w:rsidRPr="00B85ECA">
        <w:rPr>
          <w:rFonts w:ascii="Times New Roman" w:hAnsi="Times New Roman" w:cs="Times New Roman"/>
          <w:b/>
          <w:bCs/>
          <w:sz w:val="28"/>
          <w:szCs w:val="28"/>
        </w:rPr>
        <w:t>УДК 339.9</w:t>
      </w:r>
    </w:p>
    <w:p w14:paraId="1F08B170" w14:textId="3E2473AB" w:rsidR="00B85ECA" w:rsidRDefault="00B85ECA" w:rsidP="00B85ECA">
      <w:pPr>
        <w:spacing w:line="360" w:lineRule="auto"/>
        <w:ind w:firstLine="567"/>
        <w:jc w:val="right"/>
        <w:rPr>
          <w:rFonts w:ascii="Times New Roman" w:hAnsi="Times New Roman" w:cs="Times New Roman"/>
          <w:b/>
          <w:bCs/>
          <w:i/>
          <w:iCs/>
          <w:sz w:val="28"/>
          <w:szCs w:val="28"/>
          <w:lang w:val="uk-UA"/>
        </w:rPr>
      </w:pPr>
      <w:r w:rsidRPr="00B85ECA">
        <w:rPr>
          <w:rFonts w:ascii="Times New Roman" w:hAnsi="Times New Roman" w:cs="Times New Roman"/>
          <w:b/>
          <w:bCs/>
          <w:i/>
          <w:iCs/>
          <w:sz w:val="28"/>
          <w:szCs w:val="28"/>
          <w:lang w:val="uk-UA"/>
        </w:rPr>
        <w:t>Никонюк Катерина Олегівна,</w:t>
      </w:r>
    </w:p>
    <w:p w14:paraId="40926724" w14:textId="226E3EB1" w:rsidR="003D34F0" w:rsidRPr="00B85ECA" w:rsidRDefault="003D34F0" w:rsidP="00B85ECA">
      <w:pPr>
        <w:spacing w:line="360" w:lineRule="auto"/>
        <w:ind w:firstLine="567"/>
        <w:jc w:val="right"/>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 xml:space="preserve">асистент кафедри європейської економіки і бізнесу,  </w:t>
      </w:r>
    </w:p>
    <w:p w14:paraId="4A17C977" w14:textId="77777777" w:rsidR="00B85ECA" w:rsidRPr="00B85ECA" w:rsidRDefault="00B85ECA" w:rsidP="00B85ECA">
      <w:pPr>
        <w:spacing w:line="360" w:lineRule="auto"/>
        <w:ind w:firstLine="567"/>
        <w:jc w:val="right"/>
        <w:rPr>
          <w:rFonts w:ascii="Times New Roman" w:hAnsi="Times New Roman" w:cs="Times New Roman"/>
          <w:b/>
          <w:bCs/>
          <w:i/>
          <w:iCs/>
          <w:sz w:val="28"/>
          <w:szCs w:val="28"/>
          <w:lang w:val="uk-UA"/>
        </w:rPr>
      </w:pPr>
      <w:r w:rsidRPr="00B85ECA">
        <w:rPr>
          <w:rFonts w:ascii="Times New Roman" w:hAnsi="Times New Roman" w:cs="Times New Roman"/>
          <w:b/>
          <w:bCs/>
          <w:i/>
          <w:iCs/>
          <w:sz w:val="28"/>
          <w:szCs w:val="28"/>
          <w:lang w:val="uk-UA"/>
        </w:rPr>
        <w:t xml:space="preserve">Київський національний економічний університет </w:t>
      </w:r>
    </w:p>
    <w:p w14:paraId="3044DC6B" w14:textId="460E5C59" w:rsidR="00B85ECA" w:rsidRPr="00B85ECA" w:rsidRDefault="00B85ECA" w:rsidP="00B85ECA">
      <w:pPr>
        <w:spacing w:line="360" w:lineRule="auto"/>
        <w:ind w:firstLine="567"/>
        <w:jc w:val="right"/>
        <w:rPr>
          <w:rFonts w:ascii="Times New Roman" w:hAnsi="Times New Roman" w:cs="Times New Roman"/>
          <w:b/>
          <w:bCs/>
          <w:i/>
          <w:iCs/>
          <w:sz w:val="28"/>
          <w:szCs w:val="28"/>
          <w:lang w:val="uk-UA"/>
        </w:rPr>
      </w:pPr>
      <w:r w:rsidRPr="00B85ECA">
        <w:rPr>
          <w:rFonts w:ascii="Times New Roman" w:hAnsi="Times New Roman" w:cs="Times New Roman"/>
          <w:b/>
          <w:bCs/>
          <w:i/>
          <w:iCs/>
          <w:sz w:val="28"/>
          <w:szCs w:val="28"/>
          <w:lang w:val="uk-UA"/>
        </w:rPr>
        <w:t>імені Вадима Гетьмана, м. Київ,</w:t>
      </w:r>
    </w:p>
    <w:p w14:paraId="1B2F72E0" w14:textId="530C90A1" w:rsidR="00B85ECA" w:rsidRPr="00B85ECA" w:rsidRDefault="00B85ECA" w:rsidP="00B85ECA">
      <w:pPr>
        <w:spacing w:line="360" w:lineRule="auto"/>
        <w:ind w:firstLine="567"/>
        <w:jc w:val="right"/>
        <w:rPr>
          <w:rFonts w:ascii="Times New Roman" w:hAnsi="Times New Roman" w:cs="Times New Roman"/>
          <w:b/>
          <w:bCs/>
          <w:i/>
          <w:iCs/>
          <w:sz w:val="28"/>
          <w:szCs w:val="28"/>
          <w:lang w:val="uk-UA"/>
        </w:rPr>
      </w:pPr>
      <w:proofErr w:type="spellStart"/>
      <w:r w:rsidRPr="00B85ECA">
        <w:rPr>
          <w:rFonts w:ascii="Times New Roman" w:hAnsi="Times New Roman" w:cs="Times New Roman"/>
          <w:b/>
          <w:bCs/>
          <w:i/>
          <w:iCs/>
          <w:sz w:val="28"/>
          <w:szCs w:val="28"/>
          <w:lang w:val="uk-UA"/>
        </w:rPr>
        <w:t>тел</w:t>
      </w:r>
      <w:proofErr w:type="spellEnd"/>
      <w:r w:rsidRPr="00B85ECA">
        <w:rPr>
          <w:rFonts w:ascii="Times New Roman" w:hAnsi="Times New Roman" w:cs="Times New Roman"/>
          <w:b/>
          <w:bCs/>
          <w:i/>
          <w:iCs/>
          <w:sz w:val="28"/>
          <w:szCs w:val="28"/>
          <w:lang w:val="uk-UA"/>
        </w:rPr>
        <w:t>.: +380931936683,</w:t>
      </w:r>
    </w:p>
    <w:p w14:paraId="608941E9" w14:textId="188AA1D9" w:rsidR="00B85ECA" w:rsidRPr="00B85ECA" w:rsidRDefault="00B85ECA" w:rsidP="00B85ECA">
      <w:pPr>
        <w:spacing w:line="360" w:lineRule="auto"/>
        <w:ind w:firstLine="567"/>
        <w:jc w:val="right"/>
        <w:rPr>
          <w:rFonts w:ascii="Times New Roman" w:hAnsi="Times New Roman" w:cs="Times New Roman"/>
          <w:b/>
          <w:bCs/>
          <w:i/>
          <w:iCs/>
          <w:sz w:val="28"/>
          <w:szCs w:val="28"/>
          <w:lang w:val="en-US"/>
        </w:rPr>
      </w:pPr>
      <w:r w:rsidRPr="00B85ECA">
        <w:rPr>
          <w:rFonts w:ascii="Times New Roman" w:hAnsi="Times New Roman" w:cs="Times New Roman"/>
          <w:b/>
          <w:bCs/>
          <w:i/>
          <w:iCs/>
          <w:sz w:val="28"/>
          <w:szCs w:val="28"/>
          <w:lang w:val="en-US"/>
        </w:rPr>
        <w:t xml:space="preserve">e-mail: </w:t>
      </w:r>
      <w:hyperlink r:id="rId7" w:history="1">
        <w:r w:rsidRPr="00B85ECA">
          <w:rPr>
            <w:rStyle w:val="a3"/>
            <w:rFonts w:ascii="Times New Roman" w:hAnsi="Times New Roman" w:cs="Times New Roman"/>
            <w:b/>
            <w:bCs/>
            <w:i/>
            <w:iCs/>
            <w:sz w:val="28"/>
            <w:szCs w:val="28"/>
            <w:lang w:val="en-US"/>
          </w:rPr>
          <w:t>ei.kneu@gmail.com</w:t>
        </w:r>
      </w:hyperlink>
    </w:p>
    <w:p w14:paraId="1CE81B3E" w14:textId="77777777" w:rsidR="00B85ECA" w:rsidRPr="00B85ECA" w:rsidRDefault="00B85ECA" w:rsidP="003D34F0">
      <w:pPr>
        <w:spacing w:line="360" w:lineRule="auto"/>
        <w:ind w:firstLine="567"/>
        <w:rPr>
          <w:rFonts w:ascii="Times New Roman" w:hAnsi="Times New Roman" w:cs="Times New Roman"/>
          <w:b/>
          <w:bCs/>
          <w:kern w:val="0"/>
          <w:sz w:val="28"/>
          <w:szCs w:val="26"/>
          <w:lang w:val="uk-UA"/>
        </w:rPr>
      </w:pPr>
    </w:p>
    <w:p w14:paraId="6B544EDD" w14:textId="11B1DE2C" w:rsidR="00B85ECA" w:rsidRPr="00B85ECA" w:rsidRDefault="00B85ECA" w:rsidP="003D34F0">
      <w:pPr>
        <w:spacing w:line="360" w:lineRule="auto"/>
        <w:ind w:firstLine="567"/>
        <w:jc w:val="center"/>
        <w:rPr>
          <w:rFonts w:ascii="Times New Roman" w:hAnsi="Times New Roman" w:cs="Times New Roman"/>
          <w:b/>
          <w:bCs/>
          <w:kern w:val="0"/>
          <w:sz w:val="28"/>
          <w:szCs w:val="26"/>
          <w:lang w:val="uk-UA"/>
        </w:rPr>
      </w:pPr>
      <w:r w:rsidRPr="00B85ECA">
        <w:rPr>
          <w:rFonts w:ascii="Times New Roman" w:hAnsi="Times New Roman" w:cs="Times New Roman"/>
          <w:b/>
          <w:bCs/>
          <w:kern w:val="0"/>
          <w:sz w:val="28"/>
          <w:szCs w:val="26"/>
          <w:lang w:val="uk-UA"/>
        </w:rPr>
        <w:t>ВПЛИВ ЄВРОІНТЕГРАЦІЙНИХ ПРОЦЕСІВ НА ФОРМУВАННЯ НОВОЇ МОДЕЛІ РЕГУЛЮВАННЯ РИНКУ МЕДИЧНИХ ПОСЛУГ В УКРАЇНІ</w:t>
      </w:r>
    </w:p>
    <w:p w14:paraId="143C5D4E" w14:textId="1E7E2FD2" w:rsidR="00B85ECA" w:rsidRPr="003D34F0" w:rsidRDefault="00B85ECA" w:rsidP="003D34F0">
      <w:pPr>
        <w:spacing w:line="360" w:lineRule="auto"/>
        <w:ind w:firstLine="567"/>
        <w:jc w:val="both"/>
        <w:rPr>
          <w:rFonts w:ascii="Times New Roman" w:hAnsi="Times New Roman" w:cs="Times New Roman"/>
          <w:kern w:val="0"/>
          <w:sz w:val="28"/>
          <w:szCs w:val="28"/>
          <w:lang w:val="uk-UA"/>
        </w:rPr>
      </w:pPr>
      <w:r w:rsidRPr="00B85ECA">
        <w:rPr>
          <w:rFonts w:ascii="Times New Roman" w:hAnsi="Times New Roman" w:cs="Times New Roman"/>
          <w:b/>
          <w:bCs/>
          <w:kern w:val="0"/>
          <w:sz w:val="28"/>
          <w:szCs w:val="28"/>
          <w:lang w:val="uk-UA"/>
        </w:rPr>
        <w:t>Анотація.</w:t>
      </w:r>
      <w:r w:rsidR="003D34F0" w:rsidRPr="003D34F0">
        <w:rPr>
          <w:rFonts w:ascii="Times New Roman" w:hAnsi="Times New Roman" w:cs="Times New Roman"/>
          <w:b/>
          <w:bCs/>
          <w:kern w:val="0"/>
          <w:sz w:val="28"/>
          <w:szCs w:val="28"/>
          <w:lang w:val="ru-RU"/>
        </w:rPr>
        <w:t xml:space="preserve"> </w:t>
      </w:r>
      <w:r w:rsidR="003D34F0" w:rsidRPr="003D34F0">
        <w:rPr>
          <w:rFonts w:ascii="Times New Roman" w:hAnsi="Times New Roman" w:cs="Times New Roman"/>
          <w:kern w:val="0"/>
          <w:sz w:val="28"/>
          <w:szCs w:val="28"/>
          <w:lang w:val="uk-UA"/>
        </w:rPr>
        <w:t>Процес трансформації системи охорони здоров’я України, що розпочався з моменту здобуття незалежності у 1991 році, триває по сьогоднішній день. Завдяки всеосяжній реформі досягнуто значних успіхів у розбудові ринку медичних послуг. Використовуючи світовий досвід, зокрема країн ЄС, оновлено законодавчу базу, автономізовані заклади охорони здоров’я набули рис повноцінних гравців поряд з приватними медичними установами, затверджено нову модель фінансування системи охорони здоров’я за Беверіджем. З моменту підписання Угоди про</w:t>
      </w:r>
      <w:r w:rsidR="003D34F0" w:rsidRPr="003D34F0">
        <w:rPr>
          <w:rFonts w:ascii="Times New Roman" w:hAnsi="Times New Roman" w:cs="Times New Roman"/>
          <w:kern w:val="0"/>
          <w:sz w:val="28"/>
          <w:szCs w:val="28"/>
          <w:lang w:val="uk-UA"/>
        </w:rPr>
        <w:t xml:space="preserve"> </w:t>
      </w:r>
      <w:r w:rsidR="003D34F0" w:rsidRPr="003D34F0">
        <w:rPr>
          <w:rFonts w:ascii="Times New Roman" w:hAnsi="Times New Roman" w:cs="Times New Roman"/>
          <w:kern w:val="0"/>
          <w:sz w:val="28"/>
          <w:szCs w:val="28"/>
          <w:lang w:val="uk-UA"/>
        </w:rPr>
        <w:t xml:space="preserve">в 2014 відбувається поетапна конвергенція ринку медичних послуг України та ЄС, імплементація поліструктурної моделі регулювання. Воєнна агресія Російської Федерації на території України значно пришвидшила євроінтеграційні процеси в середині країни. Зокрема сталася історична подія – підписання Угоди </w:t>
      </w:r>
      <w:r w:rsidR="003D34F0">
        <w:rPr>
          <w:rFonts w:ascii="Times New Roman" w:hAnsi="Times New Roman" w:cs="Times New Roman"/>
          <w:kern w:val="0"/>
          <w:sz w:val="28"/>
          <w:szCs w:val="28"/>
          <w:lang w:val="uk-UA"/>
        </w:rPr>
        <w:t xml:space="preserve">про асоціацію </w:t>
      </w:r>
      <w:r w:rsidR="003D34F0" w:rsidRPr="003D34F0">
        <w:rPr>
          <w:rFonts w:ascii="Times New Roman" w:hAnsi="Times New Roman" w:cs="Times New Roman"/>
          <w:kern w:val="0"/>
          <w:sz w:val="28"/>
          <w:szCs w:val="28"/>
          <w:lang w:val="uk-UA"/>
        </w:rPr>
        <w:t>між Україною та Європейським Союзом про участь України у програмі «EU4Health», що означає приєднання до основного механізму реалізації спільної європейської політики у галузі охорони здоров’я. Програма «EU4Health» діятиме у 2021-2027 рр., та має безпрецедентний бюджет 5,8 млрд євро, що стане важливим ресурсом для  відновлення та відбудови української системи охорони здоров’я.</w:t>
      </w:r>
    </w:p>
    <w:p w14:paraId="78BCEEE3" w14:textId="1302F994" w:rsidR="00B85ECA" w:rsidRPr="00B85ECA" w:rsidRDefault="00B85ECA" w:rsidP="003D34F0">
      <w:pPr>
        <w:spacing w:line="360" w:lineRule="auto"/>
        <w:ind w:firstLine="567"/>
        <w:jc w:val="both"/>
        <w:rPr>
          <w:rFonts w:ascii="Times New Roman" w:hAnsi="Times New Roman" w:cs="Times New Roman"/>
          <w:b/>
          <w:bCs/>
          <w:kern w:val="0"/>
          <w:sz w:val="28"/>
          <w:szCs w:val="26"/>
          <w:lang w:val="uk-UA"/>
        </w:rPr>
      </w:pPr>
      <w:r w:rsidRPr="00B85ECA">
        <w:rPr>
          <w:rFonts w:ascii="Times New Roman" w:hAnsi="Times New Roman" w:cs="Times New Roman"/>
          <w:b/>
          <w:bCs/>
          <w:kern w:val="0"/>
          <w:sz w:val="28"/>
          <w:szCs w:val="26"/>
          <w:lang w:val="uk-UA"/>
        </w:rPr>
        <w:t>Ключові слова:</w:t>
      </w:r>
      <w:r w:rsidR="003D34F0">
        <w:rPr>
          <w:rFonts w:ascii="Times New Roman" w:hAnsi="Times New Roman" w:cs="Times New Roman"/>
          <w:b/>
          <w:bCs/>
          <w:kern w:val="0"/>
          <w:sz w:val="28"/>
          <w:szCs w:val="26"/>
          <w:lang w:val="uk-UA"/>
        </w:rPr>
        <w:t xml:space="preserve"> </w:t>
      </w:r>
      <w:r w:rsidR="003D34F0" w:rsidRPr="003D34F0">
        <w:rPr>
          <w:rFonts w:ascii="Times New Roman" w:hAnsi="Times New Roman" w:cs="Times New Roman"/>
          <w:i/>
          <w:iCs/>
          <w:kern w:val="0"/>
          <w:sz w:val="20"/>
          <w:szCs w:val="20"/>
          <w:lang w:val="uk-UA"/>
        </w:rPr>
        <w:t>ринок</w:t>
      </w:r>
      <w:r w:rsidR="003D34F0">
        <w:rPr>
          <w:rFonts w:ascii="Times New Roman" w:hAnsi="Times New Roman" w:cs="Times New Roman"/>
          <w:i/>
          <w:iCs/>
          <w:kern w:val="0"/>
          <w:sz w:val="20"/>
          <w:szCs w:val="20"/>
          <w:lang w:val="uk-UA"/>
        </w:rPr>
        <w:t xml:space="preserve"> медичних послуг, система охорони здоров’я, реформа системи охорони здоров’я, європейська інтеграція, конвергенція ринків медичних послуг.</w:t>
      </w:r>
    </w:p>
    <w:p w14:paraId="67EAA331" w14:textId="77777777" w:rsidR="00B85ECA" w:rsidRPr="003D34F0" w:rsidRDefault="00B85ECA" w:rsidP="00B85ECA">
      <w:pPr>
        <w:spacing w:line="360" w:lineRule="auto"/>
        <w:ind w:firstLine="567"/>
        <w:rPr>
          <w:rFonts w:ascii="Times New Roman" w:hAnsi="Times New Roman" w:cs="Times New Roman"/>
          <w:b/>
          <w:bCs/>
          <w:kern w:val="0"/>
          <w:sz w:val="28"/>
          <w:szCs w:val="26"/>
          <w:lang w:val="ru-RU"/>
        </w:rPr>
      </w:pPr>
    </w:p>
    <w:p w14:paraId="5099E45B" w14:textId="11A8B3C4" w:rsidR="003D34F0" w:rsidRPr="003D34F0" w:rsidRDefault="00B85ECA" w:rsidP="003D34F0">
      <w:pPr>
        <w:spacing w:line="360" w:lineRule="auto"/>
        <w:ind w:firstLine="567"/>
        <w:jc w:val="both"/>
        <w:rPr>
          <w:rFonts w:ascii="Times New Roman" w:hAnsi="Times New Roman" w:cs="Times New Roman"/>
          <w:kern w:val="0"/>
          <w:sz w:val="28"/>
          <w:szCs w:val="28"/>
          <w:lang w:val="en-US"/>
        </w:rPr>
      </w:pPr>
      <w:r w:rsidRPr="00B85ECA">
        <w:rPr>
          <w:rFonts w:ascii="Times New Roman" w:hAnsi="Times New Roman" w:cs="Times New Roman"/>
          <w:b/>
          <w:bCs/>
          <w:kern w:val="0"/>
          <w:sz w:val="28"/>
          <w:szCs w:val="26"/>
          <w:lang w:val="en-US"/>
        </w:rPr>
        <w:t>Abstract</w:t>
      </w:r>
      <w:r w:rsidRPr="003D34F0">
        <w:rPr>
          <w:rFonts w:ascii="Times New Roman" w:hAnsi="Times New Roman" w:cs="Times New Roman"/>
          <w:b/>
          <w:bCs/>
          <w:kern w:val="0"/>
          <w:sz w:val="28"/>
          <w:szCs w:val="26"/>
          <w:lang w:val="ru-RU"/>
        </w:rPr>
        <w:t>.</w:t>
      </w:r>
      <w:r w:rsidR="003D34F0">
        <w:rPr>
          <w:rFonts w:ascii="Times New Roman" w:hAnsi="Times New Roman" w:cs="Times New Roman"/>
          <w:b/>
          <w:bCs/>
          <w:kern w:val="0"/>
          <w:sz w:val="28"/>
          <w:szCs w:val="26"/>
          <w:lang w:val="uk-UA"/>
        </w:rPr>
        <w:t xml:space="preserve"> </w:t>
      </w:r>
      <w:r w:rsidR="003D34F0" w:rsidRPr="003D34F0">
        <w:rPr>
          <w:rFonts w:ascii="Times New Roman" w:hAnsi="Times New Roman" w:cs="Times New Roman"/>
          <w:kern w:val="0"/>
          <w:sz w:val="28"/>
          <w:szCs w:val="28"/>
          <w:lang w:val="en-US"/>
        </w:rPr>
        <w:t>The process of transformation of the health care system of Ukraine, which began after gaining independence in 1991, continues to this day. Thanks to the comprehensive reform, significant progress has been made in the development of the medical services market. Using world experience, in particular the EU countries, the legislative framework was updated, autonomous health care institutions acquired the features of full-fledged players alongside</w:t>
      </w:r>
      <w:r w:rsidR="003D34F0">
        <w:rPr>
          <w:rFonts w:ascii="Times New Roman" w:hAnsi="Times New Roman" w:cs="Times New Roman"/>
          <w:kern w:val="0"/>
          <w:sz w:val="28"/>
          <w:szCs w:val="28"/>
          <w:lang w:val="en-US"/>
        </w:rPr>
        <w:t xml:space="preserve"> with</w:t>
      </w:r>
      <w:r w:rsidR="003D34F0" w:rsidRPr="003D34F0">
        <w:rPr>
          <w:rFonts w:ascii="Times New Roman" w:hAnsi="Times New Roman" w:cs="Times New Roman"/>
          <w:kern w:val="0"/>
          <w:sz w:val="28"/>
          <w:szCs w:val="28"/>
          <w:lang w:val="en-US"/>
        </w:rPr>
        <w:t xml:space="preserve"> private medical institutions, and a new model of financing the health care system according to Beveridge was approved. Since the signing of the</w:t>
      </w:r>
      <w:r w:rsidR="003D34F0">
        <w:rPr>
          <w:rFonts w:ascii="Times New Roman" w:hAnsi="Times New Roman" w:cs="Times New Roman"/>
          <w:kern w:val="0"/>
          <w:sz w:val="28"/>
          <w:szCs w:val="28"/>
          <w:lang w:val="en-US"/>
        </w:rPr>
        <w:t xml:space="preserve"> Association </w:t>
      </w:r>
      <w:r w:rsidR="003D34F0" w:rsidRPr="003D34F0">
        <w:rPr>
          <w:rFonts w:ascii="Times New Roman" w:hAnsi="Times New Roman" w:cs="Times New Roman"/>
          <w:kern w:val="0"/>
          <w:sz w:val="28"/>
          <w:szCs w:val="28"/>
          <w:lang w:val="en-US"/>
        </w:rPr>
        <w:t xml:space="preserve">Agreement on in 2014, there has been a gradual convergence of the medical services market of Ukraine and the EU, implementation of a </w:t>
      </w:r>
      <w:proofErr w:type="spellStart"/>
      <w:r w:rsidR="003D34F0" w:rsidRPr="003D34F0">
        <w:rPr>
          <w:rFonts w:ascii="Times New Roman" w:hAnsi="Times New Roman" w:cs="Times New Roman"/>
          <w:kern w:val="0"/>
          <w:sz w:val="28"/>
          <w:szCs w:val="28"/>
          <w:lang w:val="en-US"/>
        </w:rPr>
        <w:t>polystructural</w:t>
      </w:r>
      <w:proofErr w:type="spellEnd"/>
      <w:r w:rsidR="003D34F0" w:rsidRPr="003D34F0">
        <w:rPr>
          <w:rFonts w:ascii="Times New Roman" w:hAnsi="Times New Roman" w:cs="Times New Roman"/>
          <w:kern w:val="0"/>
          <w:sz w:val="28"/>
          <w:szCs w:val="28"/>
          <w:lang w:val="en-US"/>
        </w:rPr>
        <w:t xml:space="preserve"> model of regulation. The military aggression of the Russian Federation on the territory of Ukraine significantly accelerated the European integration processes. </w:t>
      </w:r>
      <w:r w:rsidR="003D34F0">
        <w:rPr>
          <w:rFonts w:ascii="Times New Roman" w:hAnsi="Times New Roman" w:cs="Times New Roman"/>
          <w:kern w:val="0"/>
          <w:sz w:val="28"/>
          <w:szCs w:val="28"/>
          <w:lang w:val="en-US"/>
        </w:rPr>
        <w:t xml:space="preserve">The </w:t>
      </w:r>
      <w:r w:rsidR="003D34F0" w:rsidRPr="003D34F0">
        <w:rPr>
          <w:rFonts w:ascii="Times New Roman" w:hAnsi="Times New Roman" w:cs="Times New Roman"/>
          <w:kern w:val="0"/>
          <w:sz w:val="28"/>
          <w:szCs w:val="28"/>
          <w:lang w:val="en-US"/>
        </w:rPr>
        <w:t>historic event took place - the signing of the Agreement between Ukraine and the European Union on Ukraine's participation in the "EU4Health" program, which means joining the main mechanism for implementing a common European policy in the field of health care. The "EU4Health" program will operate in 2021-2027 and has an unprecedented budget of 5.8 billion euros, which will become an important resource for the recovery and reconstruction of the Ukrainian healthcare system.</w:t>
      </w:r>
    </w:p>
    <w:p w14:paraId="0E50CE8E" w14:textId="340A119D" w:rsidR="003D34F0" w:rsidRPr="003D34F0" w:rsidRDefault="00B85ECA" w:rsidP="003D34F0">
      <w:pPr>
        <w:spacing w:line="360" w:lineRule="auto"/>
        <w:ind w:firstLine="567"/>
        <w:jc w:val="both"/>
        <w:rPr>
          <w:rFonts w:ascii="Times New Roman" w:hAnsi="Times New Roman" w:cs="Times New Roman"/>
          <w:i/>
          <w:iCs/>
          <w:kern w:val="0"/>
          <w:sz w:val="20"/>
          <w:szCs w:val="20"/>
          <w:lang w:val="en-US"/>
        </w:rPr>
      </w:pPr>
      <w:r w:rsidRPr="00B85ECA">
        <w:rPr>
          <w:rFonts w:ascii="Times New Roman" w:hAnsi="Times New Roman" w:cs="Times New Roman"/>
          <w:b/>
          <w:bCs/>
          <w:kern w:val="0"/>
          <w:sz w:val="28"/>
          <w:szCs w:val="26"/>
          <w:lang w:val="en-US"/>
        </w:rPr>
        <w:t>Key</w:t>
      </w:r>
      <w:r w:rsidRPr="003D34F0">
        <w:rPr>
          <w:rFonts w:ascii="Times New Roman" w:hAnsi="Times New Roman" w:cs="Times New Roman"/>
          <w:b/>
          <w:bCs/>
          <w:kern w:val="0"/>
          <w:sz w:val="28"/>
          <w:szCs w:val="26"/>
          <w:lang w:val="en-US"/>
        </w:rPr>
        <w:t xml:space="preserve"> </w:t>
      </w:r>
      <w:r w:rsidRPr="00B85ECA">
        <w:rPr>
          <w:rFonts w:ascii="Times New Roman" w:hAnsi="Times New Roman" w:cs="Times New Roman"/>
          <w:b/>
          <w:bCs/>
          <w:kern w:val="0"/>
          <w:sz w:val="28"/>
          <w:szCs w:val="26"/>
          <w:lang w:val="en-US"/>
        </w:rPr>
        <w:t>words</w:t>
      </w:r>
      <w:r w:rsidRPr="003D34F0">
        <w:rPr>
          <w:rFonts w:ascii="Times New Roman" w:hAnsi="Times New Roman" w:cs="Times New Roman"/>
          <w:b/>
          <w:bCs/>
          <w:kern w:val="0"/>
          <w:sz w:val="28"/>
          <w:szCs w:val="26"/>
          <w:lang w:val="en-US"/>
        </w:rPr>
        <w:t>:</w:t>
      </w:r>
      <w:r w:rsidR="003D34F0" w:rsidRPr="003D34F0">
        <w:rPr>
          <w:rFonts w:ascii="Times New Roman" w:hAnsi="Times New Roman" w:cs="Times New Roman"/>
          <w:b/>
          <w:bCs/>
          <w:kern w:val="0"/>
          <w:sz w:val="28"/>
          <w:szCs w:val="26"/>
          <w:lang w:val="en-US"/>
        </w:rPr>
        <w:t xml:space="preserve"> </w:t>
      </w:r>
      <w:r w:rsidR="003D34F0">
        <w:rPr>
          <w:rFonts w:ascii="Times New Roman" w:hAnsi="Times New Roman" w:cs="Times New Roman"/>
          <w:i/>
          <w:iCs/>
          <w:kern w:val="0"/>
          <w:sz w:val="20"/>
          <w:szCs w:val="20"/>
          <w:lang w:val="en-US"/>
        </w:rPr>
        <w:t xml:space="preserve">medical services market, health care system, health care system reform, European integration, health care markets convergence. </w:t>
      </w:r>
    </w:p>
    <w:p w14:paraId="32D20A9A" w14:textId="30B636E4" w:rsidR="00F13163" w:rsidRPr="00F13163" w:rsidRDefault="00F13163" w:rsidP="003D34F0">
      <w:pPr>
        <w:spacing w:line="360" w:lineRule="auto"/>
        <w:ind w:firstLine="567"/>
        <w:jc w:val="both"/>
        <w:rPr>
          <w:rFonts w:ascii="Times New Roman" w:hAnsi="Times New Roman" w:cs="Times New Roman"/>
          <w:b/>
          <w:bCs/>
          <w:kern w:val="0"/>
          <w:sz w:val="28"/>
          <w:szCs w:val="26"/>
          <w:lang w:val="en-US"/>
        </w:rPr>
      </w:pPr>
      <w:r>
        <w:rPr>
          <w:rFonts w:ascii="Times New Roman" w:hAnsi="Times New Roman" w:cs="Times New Roman"/>
          <w:kern w:val="0"/>
          <w:sz w:val="28"/>
          <w:szCs w:val="26"/>
          <w:lang w:val="uk-UA"/>
        </w:rPr>
        <w:t xml:space="preserve">З моменту набуття Україною незалежності в 1991 розпочався процес переосмислення  моделі регулювання ринку медичних послуг. Успадкована радянська командно-адміністративна модель не відповідала сучасним принципам правової держави, громадянського суспільства та ринкової економіки, на практиці не могла забезпечити виконання ст. 49 Конституції України. </w:t>
      </w:r>
      <w:r w:rsidRPr="00F13163">
        <w:rPr>
          <w:rFonts w:ascii="Times New Roman" w:hAnsi="Times New Roman" w:cs="Times New Roman"/>
          <w:kern w:val="0"/>
          <w:sz w:val="28"/>
          <w:szCs w:val="26"/>
          <w:lang w:val="uk-UA"/>
        </w:rPr>
        <w:t xml:space="preserve">Найбільша проблема полягала у тому, що бюджет перехідної економіки України не був розрахований на покриття витрат </w:t>
      </w:r>
      <w:r w:rsidR="003D34F0">
        <w:rPr>
          <w:rFonts w:ascii="Times New Roman" w:hAnsi="Times New Roman" w:cs="Times New Roman"/>
          <w:kern w:val="0"/>
          <w:sz w:val="28"/>
          <w:szCs w:val="26"/>
          <w:lang w:val="uk-UA"/>
        </w:rPr>
        <w:t xml:space="preserve">з </w:t>
      </w:r>
      <w:r w:rsidRPr="00F13163">
        <w:rPr>
          <w:rFonts w:ascii="Times New Roman" w:hAnsi="Times New Roman" w:cs="Times New Roman"/>
          <w:kern w:val="0"/>
          <w:sz w:val="28"/>
          <w:szCs w:val="26"/>
          <w:lang w:val="uk-UA"/>
        </w:rPr>
        <w:t>обслуговування роздутого лікарняного фонду та забезпечення гарантованого обсягу соціальних виплат (відрахування з державного бюджету на охорону здоров’я становили менше 3% від ВВП)</w:t>
      </w:r>
      <w:r>
        <w:rPr>
          <w:rFonts w:ascii="Times New Roman" w:hAnsi="Times New Roman" w:cs="Times New Roman"/>
          <w:kern w:val="0"/>
          <w:sz w:val="28"/>
          <w:szCs w:val="26"/>
          <w:lang w:val="uk-UA"/>
        </w:rPr>
        <w:t xml:space="preserve"> </w:t>
      </w:r>
      <w:r w:rsidRPr="00F13163">
        <w:rPr>
          <w:rFonts w:ascii="Times New Roman" w:hAnsi="Times New Roman" w:cs="Times New Roman"/>
          <w:kern w:val="0"/>
          <w:sz w:val="28"/>
          <w:szCs w:val="26"/>
          <w:lang w:val="uk-UA"/>
        </w:rPr>
        <w:t>[</w:t>
      </w:r>
      <w:r w:rsidR="003D34F0">
        <w:rPr>
          <w:rFonts w:ascii="Times New Roman" w:hAnsi="Times New Roman" w:cs="Times New Roman"/>
          <w:sz w:val="28"/>
          <w:szCs w:val="28"/>
          <w:lang w:val="uk-UA"/>
        </w:rPr>
        <w:t>1</w:t>
      </w:r>
      <w:r w:rsidRPr="00F13163">
        <w:rPr>
          <w:rFonts w:ascii="Times New Roman" w:hAnsi="Times New Roman" w:cs="Times New Roman"/>
          <w:kern w:val="0"/>
          <w:sz w:val="28"/>
          <w:szCs w:val="26"/>
          <w:lang w:val="ru-RU"/>
        </w:rPr>
        <w:t>]</w:t>
      </w:r>
      <w:r w:rsidRPr="00F13163">
        <w:rPr>
          <w:rFonts w:ascii="Times New Roman" w:hAnsi="Times New Roman" w:cs="Times New Roman"/>
          <w:kern w:val="0"/>
          <w:sz w:val="28"/>
          <w:szCs w:val="26"/>
          <w:lang w:val="uk-UA"/>
        </w:rPr>
        <w:t xml:space="preserve">. В результаті, незважаючи на задекларований принцип </w:t>
      </w:r>
      <w:r w:rsidRPr="00F13163">
        <w:rPr>
          <w:rFonts w:ascii="Times New Roman" w:hAnsi="Times New Roman" w:cs="Times New Roman"/>
          <w:kern w:val="0"/>
          <w:sz w:val="28"/>
          <w:szCs w:val="26"/>
          <w:lang w:val="uk-UA"/>
        </w:rPr>
        <w:lastRenderedPageBreak/>
        <w:t>безоплатності, медична допомога перейшла майже на повне фінансува</w:t>
      </w:r>
      <w:r w:rsidR="003D34F0">
        <w:rPr>
          <w:rFonts w:ascii="Times New Roman" w:hAnsi="Times New Roman" w:cs="Times New Roman"/>
          <w:kern w:val="0"/>
          <w:sz w:val="28"/>
          <w:szCs w:val="26"/>
          <w:lang w:val="uk-UA"/>
        </w:rPr>
        <w:t>ння</w:t>
      </w:r>
      <w:r w:rsidRPr="00F13163">
        <w:rPr>
          <w:rFonts w:ascii="Times New Roman" w:hAnsi="Times New Roman" w:cs="Times New Roman"/>
          <w:kern w:val="0"/>
          <w:sz w:val="28"/>
          <w:szCs w:val="26"/>
          <w:lang w:val="uk-UA"/>
        </w:rPr>
        <w:t xml:space="preserve"> за кошти населення: близько 50% фінансового навантаження </w:t>
      </w:r>
      <w:r w:rsidR="003D34F0">
        <w:rPr>
          <w:rFonts w:ascii="Times New Roman" w:hAnsi="Times New Roman" w:cs="Times New Roman"/>
          <w:kern w:val="0"/>
          <w:sz w:val="28"/>
          <w:szCs w:val="26"/>
          <w:lang w:val="uk-UA"/>
        </w:rPr>
        <w:t>лягли</w:t>
      </w:r>
      <w:r w:rsidRPr="00F13163">
        <w:rPr>
          <w:rFonts w:ascii="Times New Roman" w:hAnsi="Times New Roman" w:cs="Times New Roman"/>
          <w:kern w:val="0"/>
          <w:sz w:val="28"/>
          <w:szCs w:val="26"/>
          <w:lang w:val="uk-UA"/>
        </w:rPr>
        <w:t xml:space="preserve"> на плеч</w:t>
      </w:r>
      <w:r w:rsidR="003D34F0">
        <w:rPr>
          <w:rFonts w:ascii="Times New Roman" w:hAnsi="Times New Roman" w:cs="Times New Roman"/>
          <w:kern w:val="0"/>
          <w:sz w:val="28"/>
          <w:szCs w:val="26"/>
          <w:lang w:val="uk-UA"/>
        </w:rPr>
        <w:t>і</w:t>
      </w:r>
      <w:r w:rsidRPr="00F13163">
        <w:rPr>
          <w:rFonts w:ascii="Times New Roman" w:hAnsi="Times New Roman" w:cs="Times New Roman"/>
          <w:kern w:val="0"/>
          <w:sz w:val="28"/>
          <w:szCs w:val="26"/>
          <w:lang w:val="uk-UA"/>
        </w:rPr>
        <w:t xml:space="preserve"> домогосподарств (35,1%-52,3%), приватних фірм та корпорацій (2-3%), донорських організацій (0,2-1,4%)</w:t>
      </w:r>
      <w:r>
        <w:rPr>
          <w:rFonts w:ascii="Times New Roman" w:hAnsi="Times New Roman" w:cs="Times New Roman"/>
          <w:kern w:val="0"/>
          <w:sz w:val="28"/>
          <w:szCs w:val="26"/>
          <w:lang w:val="uk-UA"/>
        </w:rPr>
        <w:t xml:space="preserve"> </w:t>
      </w:r>
      <w:r w:rsidRPr="00F13163">
        <w:rPr>
          <w:rFonts w:ascii="Times New Roman" w:hAnsi="Times New Roman" w:cs="Times New Roman"/>
          <w:kern w:val="0"/>
          <w:sz w:val="28"/>
          <w:szCs w:val="26"/>
          <w:lang w:val="uk-UA"/>
        </w:rPr>
        <w:t>[</w:t>
      </w:r>
      <w:r w:rsidR="003D34F0">
        <w:rPr>
          <w:rFonts w:ascii="Times New Roman" w:hAnsi="Times New Roman" w:cs="Times New Roman"/>
          <w:kern w:val="0"/>
          <w:sz w:val="28"/>
          <w:szCs w:val="26"/>
          <w:lang w:val="uk-UA"/>
        </w:rPr>
        <w:t>2</w:t>
      </w:r>
      <w:r w:rsidRPr="00F13163">
        <w:rPr>
          <w:rFonts w:ascii="Times New Roman" w:hAnsi="Times New Roman" w:cs="Times New Roman"/>
          <w:kern w:val="0"/>
          <w:sz w:val="28"/>
          <w:szCs w:val="26"/>
          <w:lang w:val="uk-UA"/>
        </w:rPr>
        <w:t>]. Таке співвідношення державного і недержавного джерел фінансування призводи</w:t>
      </w:r>
      <w:r>
        <w:rPr>
          <w:rFonts w:ascii="Times New Roman" w:hAnsi="Times New Roman" w:cs="Times New Roman"/>
          <w:kern w:val="0"/>
          <w:sz w:val="28"/>
          <w:szCs w:val="26"/>
          <w:lang w:val="uk-UA"/>
        </w:rPr>
        <w:t>ло</w:t>
      </w:r>
      <w:r w:rsidRPr="00F13163">
        <w:rPr>
          <w:rFonts w:ascii="Times New Roman" w:hAnsi="Times New Roman" w:cs="Times New Roman"/>
          <w:kern w:val="0"/>
          <w:sz w:val="28"/>
          <w:szCs w:val="26"/>
          <w:lang w:val="uk-UA"/>
        </w:rPr>
        <w:t xml:space="preserve"> до обмеження доступності медичних послуг для значної частини українців. Як наслідок, </w:t>
      </w:r>
      <w:r>
        <w:rPr>
          <w:rFonts w:ascii="Times New Roman" w:hAnsi="Times New Roman" w:cs="Times New Roman"/>
          <w:kern w:val="0"/>
          <w:sz w:val="28"/>
          <w:szCs w:val="26"/>
          <w:lang w:val="uk-UA"/>
        </w:rPr>
        <w:t xml:space="preserve">на </w:t>
      </w:r>
      <w:r w:rsidRPr="00F13163">
        <w:rPr>
          <w:rFonts w:ascii="Times New Roman" w:hAnsi="Times New Roman" w:cs="Times New Roman"/>
          <w:kern w:val="0"/>
          <w:sz w:val="28"/>
          <w:szCs w:val="26"/>
          <w:lang w:val="uk-UA"/>
        </w:rPr>
        <w:t>сьогодні</w:t>
      </w:r>
      <w:r>
        <w:rPr>
          <w:rFonts w:ascii="Times New Roman" w:hAnsi="Times New Roman" w:cs="Times New Roman"/>
          <w:kern w:val="0"/>
          <w:sz w:val="28"/>
          <w:szCs w:val="26"/>
          <w:lang w:val="uk-UA"/>
        </w:rPr>
        <w:t>шній день</w:t>
      </w:r>
      <w:r w:rsidRPr="00F13163">
        <w:rPr>
          <w:rFonts w:ascii="Times New Roman" w:hAnsi="Times New Roman" w:cs="Times New Roman"/>
          <w:kern w:val="0"/>
          <w:sz w:val="28"/>
          <w:szCs w:val="26"/>
          <w:lang w:val="uk-UA"/>
        </w:rPr>
        <w:t xml:space="preserve"> маємо невтішні показники стану здоров’я населення: </w:t>
      </w:r>
    </w:p>
    <w:p w14:paraId="3EED97BA" w14:textId="26D7940B" w:rsidR="00F13163" w:rsidRPr="00F13163" w:rsidRDefault="00F13163" w:rsidP="00F13163">
      <w:pPr>
        <w:numPr>
          <w:ilvl w:val="0"/>
          <w:numId w:val="6"/>
        </w:numPr>
        <w:spacing w:line="360" w:lineRule="auto"/>
        <w:jc w:val="both"/>
        <w:rPr>
          <w:rFonts w:ascii="Times New Roman" w:hAnsi="Times New Roman" w:cs="Times New Roman"/>
          <w:kern w:val="0"/>
          <w:sz w:val="28"/>
          <w:szCs w:val="26"/>
          <w:lang w:val="uk-UA"/>
        </w:rPr>
      </w:pPr>
      <w:r w:rsidRPr="00F13163">
        <w:rPr>
          <w:rFonts w:ascii="Times New Roman" w:hAnsi="Times New Roman" w:cs="Times New Roman"/>
          <w:kern w:val="0"/>
          <w:sz w:val="28"/>
          <w:szCs w:val="26"/>
          <w:lang w:val="uk-UA"/>
        </w:rPr>
        <w:t xml:space="preserve">середня очікувана тривалість життя при народженні в Україні  </w:t>
      </w:r>
      <w:r>
        <w:rPr>
          <w:rFonts w:ascii="Times New Roman" w:hAnsi="Times New Roman" w:cs="Times New Roman"/>
          <w:kern w:val="0"/>
          <w:sz w:val="28"/>
          <w:szCs w:val="26"/>
          <w:lang w:val="uk-UA"/>
        </w:rPr>
        <w:t xml:space="preserve">склала </w:t>
      </w:r>
      <w:r w:rsidRPr="00F13163">
        <w:rPr>
          <w:rFonts w:ascii="Times New Roman" w:hAnsi="Times New Roman" w:cs="Times New Roman"/>
          <w:kern w:val="0"/>
          <w:sz w:val="28"/>
          <w:szCs w:val="26"/>
          <w:lang w:val="uk-UA"/>
        </w:rPr>
        <w:t>7</w:t>
      </w:r>
      <w:r w:rsidR="003D34F0">
        <w:rPr>
          <w:rFonts w:ascii="Times New Roman" w:hAnsi="Times New Roman" w:cs="Times New Roman"/>
          <w:kern w:val="0"/>
          <w:sz w:val="28"/>
          <w:szCs w:val="26"/>
          <w:lang w:val="uk-UA"/>
        </w:rPr>
        <w:t>3,4</w:t>
      </w:r>
      <w:r w:rsidRPr="00F13163">
        <w:rPr>
          <w:rFonts w:ascii="Times New Roman" w:hAnsi="Times New Roman" w:cs="Times New Roman"/>
          <w:kern w:val="0"/>
          <w:sz w:val="28"/>
          <w:szCs w:val="26"/>
          <w:lang w:val="uk-UA"/>
        </w:rPr>
        <w:t xml:space="preserve"> роки, у країнах Європейського союзу  - 8</w:t>
      </w:r>
      <w:r w:rsidR="003D34F0">
        <w:rPr>
          <w:rFonts w:ascii="Times New Roman" w:hAnsi="Times New Roman" w:cs="Times New Roman"/>
          <w:kern w:val="0"/>
          <w:sz w:val="28"/>
          <w:szCs w:val="26"/>
          <w:lang w:val="uk-UA"/>
        </w:rPr>
        <w:t>0,1</w:t>
      </w:r>
      <w:r w:rsidRPr="00F13163">
        <w:rPr>
          <w:rFonts w:ascii="Times New Roman" w:hAnsi="Times New Roman" w:cs="Times New Roman"/>
          <w:kern w:val="0"/>
          <w:sz w:val="28"/>
          <w:szCs w:val="26"/>
          <w:lang w:val="uk-UA"/>
        </w:rPr>
        <w:t xml:space="preserve"> рік (різниця 9 років) (Рис.1);</w:t>
      </w:r>
    </w:p>
    <w:p w14:paraId="3BE295FC" w14:textId="7D71743A" w:rsidR="00F13163" w:rsidRPr="00F13163" w:rsidRDefault="00F13163" w:rsidP="00F13163">
      <w:pPr>
        <w:numPr>
          <w:ilvl w:val="0"/>
          <w:numId w:val="6"/>
        </w:numPr>
        <w:spacing w:line="360" w:lineRule="auto"/>
        <w:jc w:val="both"/>
        <w:rPr>
          <w:rFonts w:ascii="Times New Roman" w:hAnsi="Times New Roman" w:cs="Times New Roman"/>
          <w:kern w:val="0"/>
          <w:sz w:val="28"/>
          <w:szCs w:val="26"/>
          <w:lang w:val="uk-UA"/>
        </w:rPr>
      </w:pPr>
      <w:r w:rsidRPr="00F13163">
        <w:rPr>
          <w:rFonts w:ascii="Times New Roman" w:hAnsi="Times New Roman" w:cs="Times New Roman"/>
          <w:kern w:val="0"/>
          <w:sz w:val="28"/>
          <w:szCs w:val="26"/>
          <w:lang w:val="uk-UA"/>
        </w:rPr>
        <w:t xml:space="preserve">близько 50% пацієнтів після перенесеного інсульту </w:t>
      </w:r>
      <w:r>
        <w:rPr>
          <w:rFonts w:ascii="Times New Roman" w:hAnsi="Times New Roman" w:cs="Times New Roman"/>
          <w:kern w:val="0"/>
          <w:sz w:val="28"/>
          <w:szCs w:val="26"/>
          <w:lang w:val="uk-UA"/>
        </w:rPr>
        <w:t>мають</w:t>
      </w:r>
      <w:r w:rsidRPr="00F13163">
        <w:rPr>
          <w:rFonts w:ascii="Times New Roman" w:hAnsi="Times New Roman" w:cs="Times New Roman"/>
          <w:kern w:val="0"/>
          <w:sz w:val="28"/>
          <w:szCs w:val="26"/>
          <w:lang w:val="uk-UA"/>
        </w:rPr>
        <w:t xml:space="preserve"> первинну інвалідність, близько 12% померлих від інсульту – особи працездатного віку;</w:t>
      </w:r>
    </w:p>
    <w:p w14:paraId="7EA0AF19" w14:textId="375727F6" w:rsidR="00F13163" w:rsidRPr="00F13163" w:rsidRDefault="00F13163" w:rsidP="00F13163">
      <w:pPr>
        <w:numPr>
          <w:ilvl w:val="0"/>
          <w:numId w:val="6"/>
        </w:numPr>
        <w:spacing w:line="360" w:lineRule="auto"/>
        <w:jc w:val="both"/>
        <w:rPr>
          <w:rFonts w:ascii="Times New Roman" w:hAnsi="Times New Roman" w:cs="Times New Roman"/>
          <w:kern w:val="0"/>
          <w:sz w:val="28"/>
          <w:szCs w:val="26"/>
          <w:lang w:val="uk-UA"/>
        </w:rPr>
      </w:pPr>
      <w:r w:rsidRPr="00F13163">
        <w:rPr>
          <w:rFonts w:ascii="Times New Roman" w:hAnsi="Times New Roman" w:cs="Times New Roman"/>
          <w:kern w:val="0"/>
          <w:sz w:val="28"/>
          <w:szCs w:val="26"/>
          <w:lang w:val="uk-UA"/>
        </w:rPr>
        <w:t>Україна займає перше місце в Європі за поширеністю катастрофічних витрат, які пов’язані зі здоров’ям;</w:t>
      </w:r>
    </w:p>
    <w:p w14:paraId="756A4804" w14:textId="11FC7550" w:rsidR="00F13163" w:rsidRPr="00F13163" w:rsidRDefault="00F13163" w:rsidP="00F13163">
      <w:pPr>
        <w:numPr>
          <w:ilvl w:val="0"/>
          <w:numId w:val="6"/>
        </w:numPr>
        <w:spacing w:line="360" w:lineRule="auto"/>
        <w:jc w:val="both"/>
        <w:rPr>
          <w:rFonts w:ascii="Times New Roman" w:hAnsi="Times New Roman" w:cs="Times New Roman"/>
          <w:kern w:val="0"/>
          <w:sz w:val="28"/>
          <w:szCs w:val="26"/>
          <w:lang w:val="uk-UA"/>
        </w:rPr>
      </w:pPr>
      <w:r w:rsidRPr="00F13163">
        <w:rPr>
          <w:rFonts w:ascii="Times New Roman" w:hAnsi="Times New Roman" w:cs="Times New Roman"/>
          <w:kern w:val="0"/>
          <w:sz w:val="28"/>
          <w:szCs w:val="26"/>
          <w:lang w:val="uk-UA"/>
        </w:rPr>
        <w:t xml:space="preserve">майже 99% у </w:t>
      </w:r>
      <w:r w:rsidRPr="00F13163">
        <w:rPr>
          <w:rFonts w:ascii="Times New Roman" w:hAnsi="Times New Roman" w:cs="Times New Roman"/>
          <w:kern w:val="0"/>
          <w:sz w:val="28"/>
          <w:szCs w:val="26"/>
          <w:lang w:val="uk-UA"/>
        </w:rPr>
        <w:t>структурі</w:t>
      </w:r>
      <w:r w:rsidRPr="00F13163">
        <w:rPr>
          <w:rFonts w:ascii="Times New Roman" w:hAnsi="Times New Roman" w:cs="Times New Roman"/>
          <w:kern w:val="0"/>
          <w:sz w:val="28"/>
          <w:szCs w:val="26"/>
          <w:lang w:val="uk-UA"/>
        </w:rPr>
        <w:t xml:space="preserve"> витрат на лікарські засоби становлять кошти пацієнтів; </w:t>
      </w:r>
    </w:p>
    <w:p w14:paraId="0959BE10" w14:textId="4FE94216" w:rsidR="00F13163" w:rsidRPr="00F13163" w:rsidRDefault="00F13163" w:rsidP="00F13163">
      <w:pPr>
        <w:numPr>
          <w:ilvl w:val="0"/>
          <w:numId w:val="6"/>
        </w:numPr>
        <w:spacing w:line="360" w:lineRule="auto"/>
        <w:jc w:val="both"/>
        <w:rPr>
          <w:rFonts w:ascii="Times New Roman" w:hAnsi="Times New Roman" w:cs="Times New Roman"/>
          <w:kern w:val="0"/>
          <w:sz w:val="28"/>
          <w:szCs w:val="26"/>
          <w:lang w:val="uk-UA"/>
        </w:rPr>
      </w:pPr>
      <w:r w:rsidRPr="00F13163">
        <w:rPr>
          <w:rFonts w:ascii="Times New Roman" w:hAnsi="Times New Roman" w:cs="Times New Roman"/>
          <w:kern w:val="0"/>
          <w:sz w:val="28"/>
          <w:szCs w:val="26"/>
          <w:lang w:val="uk-UA"/>
        </w:rPr>
        <w:t>з кожним роком погіршуються показники</w:t>
      </w:r>
      <w:r w:rsidRPr="00F13163">
        <w:rPr>
          <w:rFonts w:ascii="Times New Roman" w:hAnsi="Times New Roman" w:cs="Times New Roman"/>
          <w:kern w:val="0"/>
          <w:sz w:val="28"/>
          <w:szCs w:val="26"/>
          <w:lang w:val="ru-RU"/>
        </w:rPr>
        <w:t xml:space="preserve"> </w:t>
      </w:r>
      <w:r w:rsidRPr="00F13163">
        <w:rPr>
          <w:rFonts w:ascii="Times New Roman" w:hAnsi="Times New Roman" w:cs="Times New Roman"/>
          <w:kern w:val="0"/>
          <w:sz w:val="28"/>
          <w:szCs w:val="26"/>
          <w:lang w:val="uk-UA"/>
        </w:rPr>
        <w:t>вакцинації дітей та ревакцинації дорослого населення. Так, наприклад, рівень охоплення вакцинами від поліомієліту у 2018 році складав лише 69%</w:t>
      </w:r>
      <w:r>
        <w:rPr>
          <w:rFonts w:ascii="Times New Roman" w:hAnsi="Times New Roman" w:cs="Times New Roman"/>
          <w:kern w:val="0"/>
          <w:sz w:val="28"/>
          <w:szCs w:val="26"/>
          <w:lang w:val="uk-UA"/>
        </w:rPr>
        <w:t xml:space="preserve"> </w:t>
      </w:r>
      <w:r w:rsidRPr="00F13163">
        <w:rPr>
          <w:rFonts w:ascii="Times New Roman" w:hAnsi="Times New Roman" w:cs="Times New Roman"/>
          <w:kern w:val="0"/>
          <w:sz w:val="28"/>
          <w:szCs w:val="26"/>
          <w:lang w:val="uk-UA"/>
        </w:rPr>
        <w:t>[</w:t>
      </w:r>
      <w:r w:rsidR="003D34F0">
        <w:rPr>
          <w:rFonts w:ascii="Times New Roman" w:hAnsi="Times New Roman" w:cs="Times New Roman"/>
          <w:kern w:val="0"/>
          <w:sz w:val="28"/>
          <w:szCs w:val="26"/>
          <w:lang w:val="uk-UA"/>
        </w:rPr>
        <w:t>3</w:t>
      </w:r>
      <w:r w:rsidRPr="00F13163">
        <w:rPr>
          <w:rFonts w:ascii="Times New Roman" w:hAnsi="Times New Roman" w:cs="Times New Roman"/>
          <w:kern w:val="0"/>
          <w:sz w:val="28"/>
          <w:szCs w:val="26"/>
          <w:lang w:val="uk-UA"/>
        </w:rPr>
        <w:t>].</w:t>
      </w:r>
    </w:p>
    <w:p w14:paraId="52DD21FC" w14:textId="443A5A20" w:rsidR="00F13163" w:rsidRDefault="003D34F0" w:rsidP="00F13163">
      <w:pPr>
        <w:spacing w:line="360" w:lineRule="auto"/>
        <w:ind w:firstLine="567"/>
        <w:jc w:val="both"/>
        <w:rPr>
          <w:rFonts w:ascii="Times New Roman" w:hAnsi="Times New Roman" w:cs="Times New Roman"/>
          <w:kern w:val="0"/>
          <w:sz w:val="28"/>
          <w:szCs w:val="26"/>
          <w:lang w:val="uk-UA"/>
        </w:rPr>
      </w:pPr>
      <w:r w:rsidRPr="00F0293D">
        <w:drawing>
          <wp:inline distT="0" distB="0" distL="0" distR="0" wp14:anchorId="0DA045A2" wp14:editId="1FAAB350">
            <wp:extent cx="5367522" cy="2086708"/>
            <wp:effectExtent l="0" t="0" r="5080" b="0"/>
            <wp:docPr id="155595279" name="Рисунок 1" descr="Изображение выглядит как линия, снимок экрана, Графи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5279" name="Рисунок 1" descr="Изображение выглядит как линия, снимок экрана, График, диаграмма&#10;&#10;Автоматически созданное описание"/>
                    <pic:cNvPicPr/>
                  </pic:nvPicPr>
                  <pic:blipFill>
                    <a:blip r:embed="rId8"/>
                    <a:stretch>
                      <a:fillRect/>
                    </a:stretch>
                  </pic:blipFill>
                  <pic:spPr>
                    <a:xfrm>
                      <a:off x="0" y="0"/>
                      <a:ext cx="5735539" cy="2229781"/>
                    </a:xfrm>
                    <a:prstGeom prst="rect">
                      <a:avLst/>
                    </a:prstGeom>
                  </pic:spPr>
                </pic:pic>
              </a:graphicData>
            </a:graphic>
          </wp:inline>
        </w:drawing>
      </w:r>
    </w:p>
    <w:p w14:paraId="2D917D56" w14:textId="77777777" w:rsidR="003D34F0" w:rsidRPr="003D34F0" w:rsidRDefault="00F13163" w:rsidP="003D34F0">
      <w:pPr>
        <w:spacing w:line="360" w:lineRule="auto"/>
        <w:contextualSpacing/>
        <w:jc w:val="both"/>
        <w:rPr>
          <w:rFonts w:ascii="Times New Roman" w:eastAsia="Times New Roman" w:hAnsi="Times New Roman" w:cs="Times New Roman"/>
          <w:lang w:val="uk-UA" w:eastAsia="ru-RU"/>
        </w:rPr>
      </w:pPr>
      <w:r w:rsidRPr="00F13163">
        <w:rPr>
          <w:rFonts w:ascii="Times New Roman" w:hAnsi="Times New Roman" w:cs="Times New Roman"/>
          <w:kern w:val="0"/>
          <w:lang w:val="uk-UA"/>
        </w:rPr>
        <w:t>Рис. 1. Середня очікувана  тривалість життя при народженні в Україні та країнах ЄС</w:t>
      </w:r>
      <w:r w:rsidR="003D34F0" w:rsidRPr="003D34F0">
        <w:rPr>
          <w:rFonts w:ascii="Times New Roman" w:hAnsi="Times New Roman" w:cs="Times New Roman"/>
          <w:kern w:val="0"/>
          <w:lang w:val="uk-UA"/>
        </w:rPr>
        <w:t>, 2021 рік.</w:t>
      </w:r>
      <w:r w:rsidR="003D34F0" w:rsidRPr="003D34F0">
        <w:rPr>
          <w:rStyle w:val="ad"/>
          <w:rFonts w:ascii="Times New Roman" w:hAnsi="Times New Roman" w:cs="Times New Roman"/>
          <w:kern w:val="0"/>
          <w:lang w:val="uk-UA"/>
        </w:rPr>
        <w:footnoteReference w:id="1"/>
      </w:r>
    </w:p>
    <w:p w14:paraId="75DF9C42" w14:textId="72ADB9EF" w:rsidR="00F13163" w:rsidRPr="003D34F0" w:rsidRDefault="003D34F0" w:rsidP="003D34F0">
      <w:pPr>
        <w:spacing w:line="360" w:lineRule="auto"/>
        <w:ind w:left="360"/>
        <w:contextualSpacing/>
        <w:jc w:val="both"/>
        <w:rPr>
          <w:rFonts w:ascii="Times New Roman" w:eastAsia="Times New Roman" w:hAnsi="Times New Roman" w:cs="Times New Roman"/>
          <w:lang w:val="uk-UA" w:eastAsia="ru-RU"/>
        </w:rPr>
      </w:pPr>
      <w:r w:rsidRPr="003D34F0">
        <w:rPr>
          <w:rFonts w:ascii="Times New Roman" w:hAnsi="Times New Roman" w:cs="Times New Roman"/>
          <w:kern w:val="0"/>
          <w:lang w:val="uk-UA"/>
        </w:rPr>
        <w:t xml:space="preserve">Джерело: </w:t>
      </w:r>
      <w:r w:rsidRPr="003D34F0">
        <w:rPr>
          <w:rFonts w:ascii="Times New Roman" w:hAnsi="Times New Roman" w:cs="Times New Roman"/>
          <w:kern w:val="0"/>
          <w:lang w:val="en-US"/>
        </w:rPr>
        <w:t>[</w:t>
      </w:r>
      <w:r w:rsidRPr="003D34F0">
        <w:rPr>
          <w:rFonts w:ascii="Times New Roman" w:hAnsi="Times New Roman" w:cs="Times New Roman"/>
          <w:kern w:val="0"/>
          <w:lang w:val="uk-UA"/>
        </w:rPr>
        <w:t>4</w:t>
      </w:r>
      <w:r w:rsidRPr="003D34F0">
        <w:rPr>
          <w:rFonts w:ascii="Times New Roman" w:hAnsi="Times New Roman" w:cs="Times New Roman"/>
          <w:kern w:val="0"/>
          <w:lang w:val="en-US"/>
        </w:rPr>
        <w:t>]</w:t>
      </w:r>
    </w:p>
    <w:p w14:paraId="142EAF58" w14:textId="5AD3DBC6" w:rsidR="003D34F0" w:rsidRPr="00F13163" w:rsidRDefault="00F13163" w:rsidP="003D34F0">
      <w:pPr>
        <w:spacing w:line="360" w:lineRule="auto"/>
        <w:ind w:firstLine="567"/>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lastRenderedPageBreak/>
        <w:t xml:space="preserve">Враховуючи міжнародний, зокрема європейський досвід, Україна від часу здобуття незалежності пройшла </w:t>
      </w:r>
      <w:r w:rsidRPr="00F13163">
        <w:rPr>
          <w:rFonts w:ascii="Times New Roman" w:hAnsi="Times New Roman" w:cs="Times New Roman"/>
          <w:kern w:val="0"/>
          <w:sz w:val="28"/>
          <w:szCs w:val="26"/>
          <w:lang w:val="uk-UA"/>
        </w:rPr>
        <w:t>4 основні етапи трансформації системи</w:t>
      </w:r>
      <w:r w:rsidR="003D34F0">
        <w:rPr>
          <w:rFonts w:ascii="Times New Roman" w:hAnsi="Times New Roman" w:cs="Times New Roman"/>
          <w:kern w:val="0"/>
          <w:sz w:val="28"/>
          <w:szCs w:val="26"/>
          <w:lang w:val="uk-UA"/>
        </w:rPr>
        <w:t xml:space="preserve"> </w:t>
      </w:r>
      <w:r w:rsidRPr="00F13163">
        <w:rPr>
          <w:rFonts w:ascii="Times New Roman" w:hAnsi="Times New Roman" w:cs="Times New Roman"/>
          <w:kern w:val="0"/>
          <w:sz w:val="28"/>
          <w:szCs w:val="26"/>
          <w:lang w:val="uk-UA"/>
        </w:rPr>
        <w:t>охорони здоров’я:</w:t>
      </w:r>
    </w:p>
    <w:p w14:paraId="2B2FAEF0" w14:textId="1D878000" w:rsidR="00F13163" w:rsidRPr="00F13163" w:rsidRDefault="00F13163" w:rsidP="003D34F0">
      <w:pPr>
        <w:numPr>
          <w:ilvl w:val="0"/>
          <w:numId w:val="1"/>
        </w:numPr>
        <w:spacing w:line="360" w:lineRule="auto"/>
        <w:jc w:val="both"/>
        <w:rPr>
          <w:rFonts w:ascii="Times New Roman" w:hAnsi="Times New Roman" w:cs="Times New Roman"/>
          <w:kern w:val="0"/>
          <w:sz w:val="28"/>
          <w:szCs w:val="26"/>
          <w:lang w:val="uk-UA"/>
        </w:rPr>
      </w:pPr>
      <w:r w:rsidRPr="00F13163">
        <w:rPr>
          <w:rFonts w:ascii="Times New Roman" w:hAnsi="Times New Roman" w:cs="Times New Roman"/>
          <w:kern w:val="0"/>
          <w:sz w:val="28"/>
          <w:szCs w:val="26"/>
          <w:lang w:val="uk-UA"/>
        </w:rPr>
        <w:t>1991-2000 рр.</w:t>
      </w:r>
      <w:r>
        <w:rPr>
          <w:rFonts w:ascii="Times New Roman" w:hAnsi="Times New Roman" w:cs="Times New Roman"/>
          <w:kern w:val="0"/>
          <w:sz w:val="28"/>
          <w:szCs w:val="26"/>
          <w:lang w:val="uk-UA"/>
        </w:rPr>
        <w:t xml:space="preserve"> – інституалізація ринку медичних послуг</w:t>
      </w:r>
      <w:r w:rsidRPr="00F13163">
        <w:rPr>
          <w:rFonts w:ascii="Times New Roman" w:hAnsi="Times New Roman" w:cs="Times New Roman"/>
          <w:kern w:val="0"/>
          <w:sz w:val="28"/>
          <w:szCs w:val="26"/>
          <w:lang w:val="uk-UA"/>
        </w:rPr>
        <w:t>;</w:t>
      </w:r>
    </w:p>
    <w:p w14:paraId="1B94FF7D" w14:textId="25A4EA86" w:rsidR="00F13163" w:rsidRPr="003D34F0" w:rsidRDefault="00F13163" w:rsidP="003D34F0">
      <w:pPr>
        <w:numPr>
          <w:ilvl w:val="0"/>
          <w:numId w:val="1"/>
        </w:numPr>
        <w:spacing w:line="360" w:lineRule="auto"/>
        <w:jc w:val="both"/>
        <w:rPr>
          <w:rFonts w:ascii="Times New Roman" w:hAnsi="Times New Roman" w:cs="Times New Roman"/>
          <w:kern w:val="0"/>
          <w:sz w:val="28"/>
          <w:szCs w:val="26"/>
          <w:lang w:val="uk-UA"/>
        </w:rPr>
      </w:pPr>
      <w:r w:rsidRPr="00F13163">
        <w:rPr>
          <w:rFonts w:ascii="Times New Roman" w:hAnsi="Times New Roman" w:cs="Times New Roman"/>
          <w:kern w:val="0"/>
          <w:sz w:val="28"/>
          <w:szCs w:val="26"/>
          <w:lang w:val="uk-UA"/>
        </w:rPr>
        <w:t>2000-2010 рр.</w:t>
      </w:r>
      <w:r>
        <w:rPr>
          <w:rFonts w:ascii="Times New Roman" w:hAnsi="Times New Roman" w:cs="Times New Roman"/>
          <w:kern w:val="0"/>
          <w:sz w:val="28"/>
          <w:szCs w:val="26"/>
          <w:lang w:val="uk-UA"/>
        </w:rPr>
        <w:t xml:space="preserve"> –затвердження «Концепції розвитку охорони здоров’я населення» за сприяння міжнародних донорів:</w:t>
      </w:r>
      <w:r w:rsidR="003D34F0">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uk-UA"/>
        </w:rPr>
        <w:t>за підтримки фонду «Відродження» та Світового банку обґрунтовані основні напрямки розвитку української системи охорони здоров’я та надано рекомендації Уряду</w:t>
      </w:r>
      <w:r w:rsidRPr="003D34F0">
        <w:rPr>
          <w:rFonts w:ascii="Times New Roman" w:hAnsi="Times New Roman" w:cs="Times New Roman"/>
          <w:kern w:val="0"/>
          <w:sz w:val="28"/>
          <w:szCs w:val="26"/>
          <w:lang w:val="uk-UA"/>
        </w:rPr>
        <w:t>;</w:t>
      </w:r>
      <w:r w:rsidR="003D34F0">
        <w:rPr>
          <w:rFonts w:ascii="Times New Roman" w:hAnsi="Times New Roman" w:cs="Times New Roman"/>
          <w:kern w:val="0"/>
          <w:sz w:val="28"/>
          <w:szCs w:val="26"/>
          <w:lang w:val="uk-UA"/>
        </w:rPr>
        <w:t xml:space="preserve"> </w:t>
      </w:r>
      <w:r w:rsidRPr="00F13163">
        <w:rPr>
          <w:rFonts w:ascii="Times New Roman" w:hAnsi="Times New Roman" w:cs="Times New Roman"/>
          <w:sz w:val="28"/>
          <w:szCs w:val="28"/>
          <w:lang w:val="uk-UA"/>
        </w:rPr>
        <w:t>впровадженн</w:t>
      </w:r>
      <w:r w:rsidRPr="003D34F0">
        <w:rPr>
          <w:rFonts w:ascii="Times New Roman" w:hAnsi="Times New Roman" w:cs="Times New Roman"/>
          <w:sz w:val="28"/>
          <w:szCs w:val="28"/>
          <w:lang w:val="uk-UA"/>
        </w:rPr>
        <w:t>я</w:t>
      </w:r>
      <w:r w:rsidRPr="00F13163">
        <w:rPr>
          <w:rFonts w:ascii="Times New Roman" w:hAnsi="Times New Roman" w:cs="Times New Roman"/>
          <w:sz w:val="28"/>
          <w:szCs w:val="28"/>
          <w:lang w:val="uk-UA"/>
        </w:rPr>
        <w:t xml:space="preserve"> </w:t>
      </w:r>
      <w:r w:rsidRPr="003D34F0">
        <w:rPr>
          <w:rFonts w:ascii="Times New Roman" w:hAnsi="Times New Roman" w:cs="Times New Roman"/>
          <w:sz w:val="28"/>
          <w:szCs w:val="28"/>
          <w:lang w:val="uk-UA"/>
        </w:rPr>
        <w:t xml:space="preserve">спільного з </w:t>
      </w:r>
      <w:r w:rsidRPr="00F13163">
        <w:rPr>
          <w:rFonts w:ascii="Times New Roman" w:hAnsi="Times New Roman" w:cs="Times New Roman"/>
          <w:sz w:val="28"/>
          <w:szCs w:val="28"/>
          <w:lang w:val="uk-UA"/>
        </w:rPr>
        <w:t>Європейською Комісією проекту «Профілактичні та первинні заходи охорони здоров’я України, Києва та ряду областей»;</w:t>
      </w:r>
      <w:r w:rsidR="003D34F0">
        <w:rPr>
          <w:rFonts w:ascii="Times New Roman" w:hAnsi="Times New Roman" w:cs="Times New Roman"/>
          <w:kern w:val="0"/>
          <w:sz w:val="28"/>
          <w:szCs w:val="26"/>
          <w:lang w:val="uk-UA"/>
        </w:rPr>
        <w:t xml:space="preserve"> </w:t>
      </w:r>
      <w:r w:rsidRPr="00F13163">
        <w:rPr>
          <w:rFonts w:ascii="Times New Roman" w:hAnsi="Times New Roman" w:cs="Times New Roman"/>
          <w:sz w:val="28"/>
          <w:szCs w:val="28"/>
          <w:lang w:val="uk-UA"/>
        </w:rPr>
        <w:t>реалізація разом з Європейською Комісією  проекту «Фінансування та управління у сфері охорони здоров’я України»;</w:t>
      </w:r>
      <w:r w:rsidR="003D34F0">
        <w:rPr>
          <w:rFonts w:ascii="Times New Roman" w:hAnsi="Times New Roman" w:cs="Times New Roman"/>
          <w:kern w:val="0"/>
          <w:sz w:val="28"/>
          <w:szCs w:val="26"/>
          <w:lang w:val="uk-UA"/>
        </w:rPr>
        <w:t xml:space="preserve"> </w:t>
      </w:r>
      <w:r w:rsidRPr="00F13163">
        <w:rPr>
          <w:rFonts w:ascii="Times New Roman" w:hAnsi="Times New Roman" w:cs="Times New Roman"/>
          <w:sz w:val="28"/>
          <w:szCs w:val="28"/>
          <w:lang w:val="uk-UA"/>
        </w:rPr>
        <w:t>проект «Підтримка розвитку системи медичних стандартів в Україні» (МОЗ та Європейська Комісія);</w:t>
      </w:r>
      <w:r w:rsidR="003D34F0">
        <w:rPr>
          <w:rFonts w:ascii="Times New Roman" w:hAnsi="Times New Roman" w:cs="Times New Roman"/>
          <w:kern w:val="0"/>
          <w:sz w:val="28"/>
          <w:szCs w:val="26"/>
          <w:lang w:val="uk-UA"/>
        </w:rPr>
        <w:t xml:space="preserve"> </w:t>
      </w:r>
      <w:r w:rsidRPr="00F13163">
        <w:rPr>
          <w:rFonts w:ascii="Times New Roman" w:hAnsi="Times New Roman" w:cs="Times New Roman"/>
          <w:sz w:val="28"/>
          <w:szCs w:val="28"/>
          <w:lang w:val="uk-UA"/>
        </w:rPr>
        <w:t>проект «Сприяння реформі вторинної медичної допомоги в Україні» (2007-2009рр.) (за підтримки Європейської Комісії).</w:t>
      </w:r>
    </w:p>
    <w:p w14:paraId="3DAB07F2" w14:textId="77777777" w:rsidR="00F13163" w:rsidRDefault="00F13163" w:rsidP="003D34F0">
      <w:pPr>
        <w:numPr>
          <w:ilvl w:val="0"/>
          <w:numId w:val="1"/>
        </w:numPr>
        <w:spacing w:line="360" w:lineRule="auto"/>
        <w:jc w:val="both"/>
        <w:rPr>
          <w:rFonts w:ascii="Times New Roman" w:hAnsi="Times New Roman" w:cs="Times New Roman"/>
          <w:kern w:val="0"/>
          <w:sz w:val="28"/>
          <w:szCs w:val="26"/>
          <w:lang w:val="uk-UA"/>
        </w:rPr>
      </w:pPr>
      <w:r w:rsidRPr="00F13163">
        <w:rPr>
          <w:rFonts w:ascii="Times New Roman" w:hAnsi="Times New Roman" w:cs="Times New Roman"/>
          <w:kern w:val="0"/>
          <w:sz w:val="28"/>
          <w:szCs w:val="26"/>
          <w:lang w:val="uk-UA"/>
        </w:rPr>
        <w:t>2010-2013 рр.</w:t>
      </w:r>
      <w:r>
        <w:rPr>
          <w:rFonts w:ascii="Times New Roman" w:hAnsi="Times New Roman" w:cs="Times New Roman"/>
          <w:kern w:val="0"/>
          <w:sz w:val="28"/>
          <w:szCs w:val="26"/>
          <w:lang w:val="uk-UA"/>
        </w:rPr>
        <w:t xml:space="preserve">  – старт масштабної реформи у пілотних регіонах</w:t>
      </w:r>
      <w:r w:rsidRPr="00F13163">
        <w:rPr>
          <w:rFonts w:ascii="Times New Roman" w:hAnsi="Times New Roman" w:cs="Times New Roman"/>
          <w:kern w:val="0"/>
          <w:sz w:val="28"/>
          <w:szCs w:val="26"/>
          <w:lang w:val="uk-UA"/>
        </w:rPr>
        <w:t>;</w:t>
      </w:r>
    </w:p>
    <w:p w14:paraId="305B82D6" w14:textId="53989FF4" w:rsidR="00F13163" w:rsidRPr="00F13163" w:rsidRDefault="00F13163" w:rsidP="003D34F0">
      <w:pPr>
        <w:numPr>
          <w:ilvl w:val="0"/>
          <w:numId w:val="1"/>
        </w:numPr>
        <w:spacing w:line="360" w:lineRule="auto"/>
        <w:jc w:val="both"/>
        <w:rPr>
          <w:rFonts w:ascii="Times New Roman" w:hAnsi="Times New Roman" w:cs="Times New Roman"/>
          <w:kern w:val="0"/>
          <w:sz w:val="28"/>
          <w:szCs w:val="26"/>
          <w:lang w:val="uk-UA"/>
        </w:rPr>
      </w:pPr>
      <w:r w:rsidRPr="00F13163">
        <w:rPr>
          <w:rFonts w:ascii="Times New Roman" w:hAnsi="Times New Roman" w:cs="Times New Roman"/>
          <w:kern w:val="0"/>
          <w:sz w:val="28"/>
          <w:szCs w:val="26"/>
          <w:lang w:val="uk-UA"/>
        </w:rPr>
        <w:t>2014 р. і до теперішнього часу</w:t>
      </w:r>
      <w:r>
        <w:rPr>
          <w:rFonts w:ascii="Times New Roman" w:hAnsi="Times New Roman" w:cs="Times New Roman"/>
          <w:kern w:val="0"/>
          <w:sz w:val="28"/>
          <w:szCs w:val="26"/>
          <w:lang w:val="uk-UA"/>
        </w:rPr>
        <w:t xml:space="preserve"> – реалізація всеосяжної реформи охорони здоров’я в Україні</w:t>
      </w:r>
      <w:r w:rsidRPr="00F13163">
        <w:rPr>
          <w:rFonts w:ascii="Times New Roman" w:hAnsi="Times New Roman" w:cs="Times New Roman"/>
          <w:kern w:val="0"/>
          <w:sz w:val="28"/>
          <w:szCs w:val="26"/>
          <w:lang w:val="uk-UA"/>
        </w:rPr>
        <w:t>.</w:t>
      </w:r>
    </w:p>
    <w:p w14:paraId="66A2DE22" w14:textId="24D3C5C6" w:rsidR="00F13163" w:rsidRPr="003D34F0" w:rsidRDefault="003D34F0" w:rsidP="003D34F0">
      <w:pPr>
        <w:spacing w:line="360" w:lineRule="auto"/>
        <w:ind w:firstLine="567"/>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t xml:space="preserve">Реалізація всеосяжної реформи охорони здоров’я в Україні безумовно позитивно вплинула на ринок медичних послуг: з’явилися зрозумілі правила гри (оновлена законодавча база), автономізовані заклади охорони здоров’я набули рис повноцінних гравців поряд з приватними медичними установами, відбувся остаточний розподіл ролі замовника, постачальника медичних послуг та регулятора,  затверджено нову модель фінансування системи охорони здоров’я за Беверіджем. Незмінною залишилася невідповідність потреб системи фінансовим можливостям державного бюджету. Незважаючи на щорічне зростання видатків на охорону здоров’я в контексті реформи, показники не наблизились до світових стандартів: </w:t>
      </w:r>
      <w:r w:rsidRPr="003D34F0">
        <w:rPr>
          <w:rFonts w:ascii="Times New Roman" w:hAnsi="Times New Roman" w:cs="Times New Roman"/>
          <w:kern w:val="0"/>
          <w:sz w:val="28"/>
          <w:szCs w:val="26"/>
          <w:lang w:val="uk-UA"/>
        </w:rPr>
        <w:t>видатки НСЗУ</w:t>
      </w:r>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uk-UA"/>
        </w:rPr>
        <w:t xml:space="preserve">за програмою медичних </w:t>
      </w:r>
      <w:r w:rsidRPr="003D34F0">
        <w:rPr>
          <w:rFonts w:ascii="Times New Roman" w:hAnsi="Times New Roman" w:cs="Times New Roman"/>
          <w:kern w:val="0"/>
          <w:sz w:val="28"/>
          <w:szCs w:val="26"/>
          <w:lang w:val="uk-UA"/>
        </w:rPr>
        <w:lastRenderedPageBreak/>
        <w:t>гарантій у 2021 році склали 2,4% ВВП;</w:t>
      </w:r>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uk-UA"/>
        </w:rPr>
        <w:t xml:space="preserve">частка витрат пацієнтів «з кишені» становила близько 49% поточних витрат на охорону здоров’я </w:t>
      </w:r>
      <w:r w:rsidRPr="003D34F0">
        <w:rPr>
          <w:rFonts w:ascii="Times New Roman" w:hAnsi="Times New Roman" w:cs="Times New Roman"/>
          <w:kern w:val="0"/>
          <w:sz w:val="28"/>
          <w:szCs w:val="26"/>
          <w:lang w:val="ru-RU"/>
        </w:rPr>
        <w:t>[5]</w:t>
      </w:r>
      <w:r w:rsidRPr="003D34F0">
        <w:rPr>
          <w:rFonts w:ascii="Times New Roman" w:hAnsi="Times New Roman" w:cs="Times New Roman"/>
          <w:kern w:val="0"/>
          <w:sz w:val="28"/>
          <w:szCs w:val="26"/>
          <w:lang w:val="uk-UA"/>
        </w:rPr>
        <w:t xml:space="preserve">.  </w:t>
      </w:r>
    </w:p>
    <w:p w14:paraId="38E141BA" w14:textId="7EDC33F1" w:rsidR="003D34F0" w:rsidRDefault="003D34F0" w:rsidP="003D34F0">
      <w:pPr>
        <w:tabs>
          <w:tab w:val="left" w:pos="985"/>
        </w:tabs>
        <w:spacing w:line="360" w:lineRule="auto"/>
        <w:ind w:firstLine="567"/>
        <w:jc w:val="both"/>
        <w:rPr>
          <w:rFonts w:ascii="Times New Roman" w:hAnsi="Times New Roman" w:cs="Times New Roman"/>
          <w:kern w:val="0"/>
          <w:sz w:val="28"/>
          <w:szCs w:val="26"/>
          <w:lang w:val="uk-UA"/>
        </w:rPr>
      </w:pPr>
      <w:r w:rsidRPr="003D34F0">
        <w:rPr>
          <w:rFonts w:ascii="Times New Roman" w:hAnsi="Times New Roman" w:cs="Times New Roman"/>
          <w:kern w:val="0"/>
          <w:sz w:val="28"/>
          <w:szCs w:val="26"/>
          <w:lang w:val="uk-UA"/>
        </w:rPr>
        <w:t xml:space="preserve">Ситуація ускладнилась за рахунок пандемії </w:t>
      </w:r>
      <w:r w:rsidRPr="003D34F0">
        <w:rPr>
          <w:rFonts w:ascii="Times New Roman" w:hAnsi="Times New Roman" w:cs="Times New Roman"/>
          <w:kern w:val="0"/>
          <w:sz w:val="28"/>
          <w:szCs w:val="26"/>
          <w:lang w:val="en-US"/>
        </w:rPr>
        <w:t>C</w:t>
      </w:r>
      <w:r>
        <w:rPr>
          <w:rFonts w:ascii="Times New Roman" w:hAnsi="Times New Roman" w:cs="Times New Roman"/>
          <w:kern w:val="0"/>
          <w:sz w:val="28"/>
          <w:szCs w:val="26"/>
          <w:lang w:val="en-US"/>
        </w:rPr>
        <w:t>OVID</w:t>
      </w:r>
      <w:r w:rsidRPr="003D34F0">
        <w:rPr>
          <w:rFonts w:ascii="Times New Roman" w:hAnsi="Times New Roman" w:cs="Times New Roman"/>
          <w:kern w:val="0"/>
          <w:sz w:val="28"/>
          <w:szCs w:val="26"/>
          <w:lang w:val="uk-UA"/>
        </w:rPr>
        <w:t>-19 та початку повномасштабної агресії Російської Федерації на території України.</w:t>
      </w:r>
      <w:r>
        <w:rPr>
          <w:rFonts w:ascii="Times New Roman" w:hAnsi="Times New Roman" w:cs="Times New Roman"/>
          <w:kern w:val="0"/>
          <w:sz w:val="28"/>
          <w:szCs w:val="26"/>
          <w:lang w:val="uk-UA"/>
        </w:rPr>
        <w:t xml:space="preserve"> За даними матеріалів робочої групи «Охорона здоров’я» на 21.06.2022 року повністю зруйновано 118 об’єктів закладів охорони здоров’я, частково зруйновано 633 об’єкти (близько 35 млрд. грн.).</w:t>
      </w:r>
      <w:r w:rsidRPr="003D34F0">
        <w:rPr>
          <w:rFonts w:ascii="Times New Roman" w:hAnsi="Times New Roman" w:cs="Times New Roman"/>
          <w:kern w:val="0"/>
          <w:sz w:val="28"/>
          <w:szCs w:val="26"/>
          <w:lang w:val="ru-RU"/>
        </w:rPr>
        <w:t xml:space="preserve"> </w:t>
      </w:r>
      <w:r>
        <w:rPr>
          <w:rFonts w:ascii="Times New Roman" w:hAnsi="Times New Roman" w:cs="Times New Roman"/>
          <w:kern w:val="0"/>
          <w:sz w:val="28"/>
          <w:szCs w:val="26"/>
          <w:lang w:val="uk-UA"/>
        </w:rPr>
        <w:t>Потужний дисбаланс на ринку викликає міграція населення (понад 7 млн.</w:t>
      </w:r>
      <w:r w:rsidRPr="003D34F0">
        <w:rPr>
          <w:rFonts w:ascii="Times New Roman" w:hAnsi="Times New Roman" w:cs="Times New Roman"/>
          <w:kern w:val="0"/>
          <w:sz w:val="28"/>
          <w:szCs w:val="26"/>
          <w:lang w:val="ru-RU"/>
        </w:rPr>
        <w:t xml:space="preserve"> </w:t>
      </w:r>
      <w:r>
        <w:rPr>
          <w:rFonts w:ascii="Times New Roman" w:hAnsi="Times New Roman" w:cs="Times New Roman"/>
          <w:kern w:val="0"/>
          <w:sz w:val="28"/>
          <w:szCs w:val="26"/>
          <w:lang w:val="uk-UA"/>
        </w:rPr>
        <w:t xml:space="preserve">осіб), втрати, переміщення та загибель медичних працівників </w:t>
      </w:r>
      <w:r w:rsidRPr="003D34F0">
        <w:rPr>
          <w:rFonts w:ascii="Times New Roman" w:hAnsi="Times New Roman" w:cs="Times New Roman"/>
          <w:kern w:val="0"/>
          <w:sz w:val="28"/>
          <w:szCs w:val="26"/>
          <w:lang w:val="ru-RU"/>
        </w:rPr>
        <w:t>[</w:t>
      </w:r>
      <w:r>
        <w:rPr>
          <w:rFonts w:ascii="Times New Roman" w:hAnsi="Times New Roman" w:cs="Times New Roman"/>
          <w:kern w:val="0"/>
          <w:sz w:val="28"/>
          <w:szCs w:val="26"/>
          <w:lang w:val="ru-RU"/>
        </w:rPr>
        <w:t>5</w:t>
      </w:r>
      <w:r w:rsidRPr="003D34F0">
        <w:rPr>
          <w:rFonts w:ascii="Times New Roman" w:hAnsi="Times New Roman" w:cs="Times New Roman"/>
          <w:kern w:val="0"/>
          <w:sz w:val="28"/>
          <w:szCs w:val="26"/>
          <w:lang w:val="ru-RU"/>
        </w:rPr>
        <w:t>]</w:t>
      </w:r>
      <w:r>
        <w:rPr>
          <w:rFonts w:ascii="Times New Roman" w:hAnsi="Times New Roman" w:cs="Times New Roman"/>
          <w:kern w:val="0"/>
          <w:sz w:val="28"/>
          <w:szCs w:val="26"/>
          <w:lang w:val="uk-UA"/>
        </w:rPr>
        <w:t xml:space="preserve">. Враховуючи дану статистику, євроінтеграційні перспективи України стають не просто ціннісним орієнтиром для перегляду парадигми розвитку ринку медичних послуг, а й життєво необхідними для збереження та відбудови системи охорони здоров’я в цілому. </w:t>
      </w:r>
    </w:p>
    <w:p w14:paraId="151496A2" w14:textId="776A2957" w:rsidR="003D34F0" w:rsidRPr="003D34F0" w:rsidRDefault="003D34F0" w:rsidP="003D34F0">
      <w:pPr>
        <w:tabs>
          <w:tab w:val="left" w:pos="985"/>
        </w:tabs>
        <w:spacing w:line="360" w:lineRule="auto"/>
        <w:ind w:firstLine="567"/>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t xml:space="preserve">Конвергенція ринків медичних послуг України та ЄС розпочалась ще у 2014 році з підписання Угоди про асоціацію, яка містить низку положень, що свідчать про гармонізацію нормативної бази, стандартів, положення про транскордонну торгівлю послугами. Охороні здоров’я присвячена Глава 22 Угоди, яка закріплює співробітництво України та ЄС у наступних напрямках: </w:t>
      </w:r>
      <w:r w:rsidRPr="003D34F0">
        <w:rPr>
          <w:rFonts w:ascii="Times New Roman" w:hAnsi="Times New Roman" w:cs="Times New Roman"/>
          <w:kern w:val="0"/>
          <w:sz w:val="28"/>
          <w:szCs w:val="26"/>
          <w:lang w:val="uk-UA"/>
        </w:rPr>
        <w:t>запровадження реформ;</w:t>
      </w:r>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uk-UA"/>
        </w:rPr>
        <w:t>боротьба з інфекційними хворобами;</w:t>
      </w:r>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uk-UA"/>
        </w:rPr>
        <w:t>контроль за неінфекційними хворобами (спільні цінності у визначенні основних детермінант здоров’я населення);</w:t>
      </w:r>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uk-UA"/>
        </w:rPr>
        <w:t xml:space="preserve">запровадження принципу «охорона здоров’я» в усіх політиках  (відповідно до положень програми з охорони здоров’я ЄС 2014-2020 «Здоров’я заради зростання») </w:t>
      </w:r>
      <w:r w:rsidRPr="003D34F0">
        <w:rPr>
          <w:rFonts w:ascii="Times New Roman" w:hAnsi="Times New Roman" w:cs="Times New Roman"/>
          <w:kern w:val="0"/>
          <w:sz w:val="28"/>
          <w:szCs w:val="26"/>
          <w:lang w:val="uk"/>
        </w:rPr>
        <w:t>та поступової інтеграції України в європейські мережі охорони здоров’я</w:t>
      </w:r>
      <w:r>
        <w:rPr>
          <w:rFonts w:ascii="Times New Roman" w:hAnsi="Times New Roman" w:cs="Times New Roman"/>
          <w:kern w:val="0"/>
          <w:sz w:val="28"/>
          <w:szCs w:val="26"/>
          <w:lang w:val="uk"/>
        </w:rPr>
        <w:t xml:space="preserve"> </w:t>
      </w:r>
      <w:r w:rsidRPr="003D34F0">
        <w:rPr>
          <w:rFonts w:ascii="Times New Roman" w:hAnsi="Times New Roman" w:cs="Times New Roman"/>
          <w:kern w:val="0"/>
          <w:sz w:val="28"/>
          <w:szCs w:val="26"/>
          <w:lang w:val="uk-UA"/>
        </w:rPr>
        <w:t>[</w:t>
      </w:r>
      <w:r>
        <w:rPr>
          <w:rFonts w:ascii="Times New Roman" w:hAnsi="Times New Roman" w:cs="Times New Roman"/>
          <w:kern w:val="0"/>
          <w:sz w:val="28"/>
          <w:szCs w:val="26"/>
          <w:lang w:val="uk-UA"/>
        </w:rPr>
        <w:t>6</w:t>
      </w:r>
      <w:r w:rsidRPr="003D34F0">
        <w:rPr>
          <w:rFonts w:ascii="Times New Roman" w:hAnsi="Times New Roman" w:cs="Times New Roman"/>
          <w:kern w:val="0"/>
          <w:sz w:val="28"/>
          <w:szCs w:val="26"/>
          <w:lang w:val="uk-UA"/>
        </w:rPr>
        <w:t>]</w:t>
      </w:r>
      <w:r w:rsidRPr="003D34F0">
        <w:rPr>
          <w:rFonts w:ascii="Times New Roman" w:hAnsi="Times New Roman" w:cs="Times New Roman"/>
          <w:kern w:val="0"/>
          <w:sz w:val="28"/>
          <w:szCs w:val="26"/>
          <w:lang w:val="uk"/>
        </w:rPr>
        <w:t>.</w:t>
      </w:r>
    </w:p>
    <w:p w14:paraId="35C7BA26" w14:textId="6F7181E3" w:rsidR="003D34F0" w:rsidRDefault="003D34F0" w:rsidP="003D34F0">
      <w:pPr>
        <w:tabs>
          <w:tab w:val="left" w:pos="985"/>
        </w:tabs>
        <w:spacing w:line="360" w:lineRule="auto"/>
        <w:ind w:firstLine="567"/>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t>Воєнна агресія Російської Федерації на території України дала поштовх для розвитку євроінтеграційних процесів. Зокрема перспективи членства в ЄС та статус кандидата проклали шлях до історичної події – 14.07.2022 року Європейська Комісія ухвалила рішення про затвердження Угоди між Україною та Європейським Союзом про участь України у програмі «</w:t>
      </w:r>
      <w:r>
        <w:rPr>
          <w:rFonts w:ascii="Times New Roman" w:hAnsi="Times New Roman" w:cs="Times New Roman"/>
          <w:kern w:val="0"/>
          <w:sz w:val="28"/>
          <w:szCs w:val="26"/>
          <w:lang w:val="en-US"/>
        </w:rPr>
        <w:t>EU</w:t>
      </w:r>
      <w:r w:rsidRPr="003D34F0">
        <w:rPr>
          <w:rFonts w:ascii="Times New Roman" w:hAnsi="Times New Roman" w:cs="Times New Roman"/>
          <w:kern w:val="0"/>
          <w:sz w:val="28"/>
          <w:szCs w:val="26"/>
          <w:lang w:val="uk-UA"/>
        </w:rPr>
        <w:t>4</w:t>
      </w:r>
      <w:r>
        <w:rPr>
          <w:rFonts w:ascii="Times New Roman" w:hAnsi="Times New Roman" w:cs="Times New Roman"/>
          <w:kern w:val="0"/>
          <w:sz w:val="28"/>
          <w:szCs w:val="26"/>
          <w:lang w:val="en-US"/>
        </w:rPr>
        <w:t>Health</w:t>
      </w:r>
      <w:r>
        <w:rPr>
          <w:rFonts w:ascii="Times New Roman" w:hAnsi="Times New Roman" w:cs="Times New Roman"/>
          <w:kern w:val="0"/>
          <w:sz w:val="28"/>
          <w:szCs w:val="26"/>
          <w:lang w:val="uk-UA"/>
        </w:rPr>
        <w:t>»</w:t>
      </w:r>
      <w:r w:rsidRPr="003D34F0">
        <w:rPr>
          <w:rFonts w:ascii="Times New Roman" w:hAnsi="Times New Roman" w:cs="Times New Roman"/>
          <w:kern w:val="0"/>
          <w:sz w:val="28"/>
          <w:szCs w:val="26"/>
          <w:lang w:val="uk-UA"/>
        </w:rPr>
        <w:t xml:space="preserve"> [7]</w:t>
      </w:r>
      <w:r>
        <w:rPr>
          <w:rFonts w:ascii="Times New Roman" w:hAnsi="Times New Roman" w:cs="Times New Roman"/>
          <w:kern w:val="0"/>
          <w:sz w:val="28"/>
          <w:szCs w:val="26"/>
          <w:lang w:val="uk-UA"/>
        </w:rPr>
        <w:t xml:space="preserve">, яка є ключовим інструментом реалізації політики охорони здоров’я в ЄС. Положення Угоди про асоціацію та асоційоване членство у програмі </w:t>
      </w:r>
      <w:r>
        <w:rPr>
          <w:rFonts w:ascii="Times New Roman" w:hAnsi="Times New Roman" w:cs="Times New Roman"/>
          <w:kern w:val="0"/>
          <w:sz w:val="28"/>
          <w:szCs w:val="26"/>
          <w:lang w:val="uk-UA"/>
        </w:rPr>
        <w:t>«</w:t>
      </w:r>
      <w:r>
        <w:rPr>
          <w:rFonts w:ascii="Times New Roman" w:hAnsi="Times New Roman" w:cs="Times New Roman"/>
          <w:kern w:val="0"/>
          <w:sz w:val="28"/>
          <w:szCs w:val="26"/>
          <w:lang w:val="en-US"/>
        </w:rPr>
        <w:t>EU</w:t>
      </w:r>
      <w:r w:rsidRPr="003D34F0">
        <w:rPr>
          <w:rFonts w:ascii="Times New Roman" w:hAnsi="Times New Roman" w:cs="Times New Roman"/>
          <w:kern w:val="0"/>
          <w:sz w:val="28"/>
          <w:szCs w:val="26"/>
          <w:lang w:val="uk-UA"/>
        </w:rPr>
        <w:t>4</w:t>
      </w:r>
      <w:r>
        <w:rPr>
          <w:rFonts w:ascii="Times New Roman" w:hAnsi="Times New Roman" w:cs="Times New Roman"/>
          <w:kern w:val="0"/>
          <w:sz w:val="28"/>
          <w:szCs w:val="26"/>
          <w:lang w:val="en-US"/>
        </w:rPr>
        <w:t>Health</w:t>
      </w:r>
      <w:r>
        <w:rPr>
          <w:rFonts w:ascii="Times New Roman" w:hAnsi="Times New Roman" w:cs="Times New Roman"/>
          <w:kern w:val="0"/>
          <w:sz w:val="28"/>
          <w:szCs w:val="26"/>
          <w:lang w:val="uk-UA"/>
        </w:rPr>
        <w:t>»,</w:t>
      </w:r>
      <w:r>
        <w:rPr>
          <w:rFonts w:ascii="Times New Roman" w:hAnsi="Times New Roman" w:cs="Times New Roman"/>
          <w:kern w:val="0"/>
          <w:sz w:val="28"/>
          <w:szCs w:val="26"/>
          <w:lang w:val="uk-UA"/>
        </w:rPr>
        <w:t xml:space="preserve"> фактично </w:t>
      </w:r>
      <w:r>
        <w:rPr>
          <w:rFonts w:ascii="Times New Roman" w:hAnsi="Times New Roman" w:cs="Times New Roman"/>
          <w:kern w:val="0"/>
          <w:sz w:val="28"/>
          <w:szCs w:val="26"/>
          <w:lang w:val="uk-UA"/>
        </w:rPr>
        <w:lastRenderedPageBreak/>
        <w:t>означає для нашої держави старт процесу розбудови поліструктурної моделі регулювання ринку медичних послуг, притаманної для ЄС.</w:t>
      </w:r>
      <w:r>
        <w:rPr>
          <w:rFonts w:ascii="Times New Roman" w:hAnsi="Times New Roman" w:cs="Times New Roman"/>
          <w:kern w:val="0"/>
          <w:sz w:val="28"/>
          <w:szCs w:val="26"/>
          <w:lang w:val="uk-UA"/>
        </w:rPr>
        <w:t xml:space="preserve"> </w:t>
      </w:r>
      <w:r>
        <w:rPr>
          <w:rFonts w:ascii="Times New Roman" w:hAnsi="Times New Roman" w:cs="Times New Roman"/>
          <w:kern w:val="0"/>
          <w:sz w:val="28"/>
          <w:szCs w:val="26"/>
          <w:lang w:val="uk-UA"/>
        </w:rPr>
        <w:t xml:space="preserve"> Схематично представимо дану модель на  Рис.2.</w:t>
      </w:r>
    </w:p>
    <w:p w14:paraId="5EB369A8" w14:textId="46959F44" w:rsidR="003D34F0" w:rsidRDefault="003D34F0" w:rsidP="003D34F0">
      <w:pPr>
        <w:tabs>
          <w:tab w:val="left" w:pos="985"/>
        </w:tabs>
        <w:spacing w:line="360" w:lineRule="auto"/>
        <w:ind w:firstLine="567"/>
        <w:jc w:val="center"/>
        <w:rPr>
          <w:rFonts w:ascii="Times New Roman" w:hAnsi="Times New Roman" w:cs="Times New Roman"/>
          <w:kern w:val="0"/>
          <w:sz w:val="28"/>
          <w:szCs w:val="26"/>
          <w:lang w:val="uk-UA"/>
        </w:rPr>
      </w:pPr>
      <w:r>
        <w:rPr>
          <w:rFonts w:ascii="Times New Roman" w:hAnsi="Times New Roman" w:cs="Times New Roman"/>
          <w:b/>
          <w:bCs/>
          <w:noProof/>
          <w:kern w:val="0"/>
          <w:sz w:val="28"/>
          <w:szCs w:val="26"/>
          <w:lang w:val="uk-UA"/>
        </w:rPr>
        <w:drawing>
          <wp:inline distT="0" distB="0" distL="0" distR="0" wp14:anchorId="19FBD5C2" wp14:editId="20195ED0">
            <wp:extent cx="2899508" cy="1712789"/>
            <wp:effectExtent l="0" t="0" r="0" b="1905"/>
            <wp:docPr id="1866480526" name="Рисунок 1" descr="Изображение выглядит как текст, линия, Шрифт,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80526" name="Рисунок 1" descr="Изображение выглядит как текст, линия, Шрифт, диаграмма&#10;&#10;Автоматически созданное описание"/>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7934" cy="1765024"/>
                    </a:xfrm>
                    <a:prstGeom prst="rect">
                      <a:avLst/>
                    </a:prstGeom>
                  </pic:spPr>
                </pic:pic>
              </a:graphicData>
            </a:graphic>
          </wp:inline>
        </w:drawing>
      </w:r>
    </w:p>
    <w:p w14:paraId="1073382B" w14:textId="3C5020B3" w:rsidR="003D34F0" w:rsidRDefault="003D34F0" w:rsidP="003D34F0">
      <w:pPr>
        <w:tabs>
          <w:tab w:val="left" w:pos="985"/>
        </w:tabs>
        <w:spacing w:line="360" w:lineRule="auto"/>
        <w:ind w:firstLine="567"/>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t>Рис.2. Рівні регулювання ринку медичних послуг в ЄС.</w:t>
      </w:r>
    </w:p>
    <w:p w14:paraId="3DDC9B81" w14:textId="31007985" w:rsidR="003D34F0" w:rsidRDefault="003D34F0" w:rsidP="003D34F0">
      <w:pPr>
        <w:tabs>
          <w:tab w:val="left" w:pos="985"/>
        </w:tabs>
        <w:spacing w:line="360" w:lineRule="auto"/>
        <w:ind w:firstLine="567"/>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t>Джерело: складено автором.</w:t>
      </w:r>
    </w:p>
    <w:p w14:paraId="69B69528" w14:textId="11FBCED6" w:rsidR="003D34F0" w:rsidRDefault="003D34F0" w:rsidP="003D34F0">
      <w:pPr>
        <w:tabs>
          <w:tab w:val="left" w:pos="985"/>
        </w:tabs>
        <w:spacing w:line="360" w:lineRule="auto"/>
        <w:ind w:firstLine="567"/>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t xml:space="preserve">Наведена вище схема демонструє, що в ЄС існує два основні рівні регулювання ринку медичних послуг. Кожна країна-член має власну унікальну ринкову модель, що склалася завдяки низці історичних, економічних та соціальних факторів. Модель </w:t>
      </w:r>
      <w:proofErr w:type="spellStart"/>
      <w:r>
        <w:rPr>
          <w:rFonts w:ascii="Times New Roman" w:hAnsi="Times New Roman" w:cs="Times New Roman"/>
          <w:kern w:val="0"/>
          <w:sz w:val="28"/>
          <w:szCs w:val="26"/>
          <w:lang w:val="uk-UA"/>
        </w:rPr>
        <w:t>Беверіджа</w:t>
      </w:r>
      <w:proofErr w:type="spellEnd"/>
      <w:r>
        <w:rPr>
          <w:rFonts w:ascii="Times New Roman" w:hAnsi="Times New Roman" w:cs="Times New Roman"/>
          <w:kern w:val="0"/>
          <w:sz w:val="28"/>
          <w:szCs w:val="26"/>
          <w:lang w:val="uk-UA"/>
        </w:rPr>
        <w:t>, яка характеризується фінансуванням через загальне оподаткування та універсальним покриттям, притаманна Кіпру, Данії, Фінляндії, Ірландії, Італії, Мальті, Португалії, Іспанії, Швеції. Натомість інші країни ЄС (наприклад, Німеччина, Франції), застосовують модель Бісмарка, або систему соціального забезпечення, що фінансується за рахунок відрахувань у різноманітні страхові фонди, як  роботодавцями, так і робітниками</w:t>
      </w:r>
      <w:r w:rsidRPr="003D34F0">
        <w:rPr>
          <w:rFonts w:ascii="Times New Roman" w:hAnsi="Times New Roman" w:cs="Times New Roman"/>
          <w:kern w:val="0"/>
          <w:sz w:val="28"/>
          <w:szCs w:val="26"/>
          <w:lang w:val="uk-UA"/>
        </w:rPr>
        <w:t>[</w:t>
      </w:r>
      <w:r>
        <w:rPr>
          <w:rFonts w:ascii="Times New Roman" w:hAnsi="Times New Roman" w:cs="Times New Roman"/>
          <w:kern w:val="0"/>
          <w:sz w:val="28"/>
          <w:szCs w:val="26"/>
          <w:lang w:val="uk-UA"/>
        </w:rPr>
        <w:t>8</w:t>
      </w:r>
      <w:r w:rsidRPr="003D34F0">
        <w:rPr>
          <w:rFonts w:ascii="Times New Roman" w:hAnsi="Times New Roman" w:cs="Times New Roman"/>
          <w:kern w:val="0"/>
          <w:sz w:val="28"/>
          <w:szCs w:val="26"/>
          <w:lang w:val="uk-UA"/>
        </w:rPr>
        <w:t>]</w:t>
      </w:r>
      <w:r>
        <w:rPr>
          <w:rFonts w:ascii="Times New Roman" w:hAnsi="Times New Roman" w:cs="Times New Roman"/>
          <w:kern w:val="0"/>
          <w:sz w:val="28"/>
          <w:szCs w:val="26"/>
          <w:lang w:val="uk-UA"/>
        </w:rPr>
        <w:t>.</w:t>
      </w:r>
    </w:p>
    <w:p w14:paraId="68DBED31" w14:textId="085BB080" w:rsidR="003D34F0" w:rsidRDefault="003D34F0" w:rsidP="003D34F0">
      <w:pPr>
        <w:tabs>
          <w:tab w:val="left" w:pos="985"/>
        </w:tabs>
        <w:spacing w:line="360" w:lineRule="auto"/>
        <w:ind w:firstLine="567"/>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t xml:space="preserve">Наднаціональний рівень представлений інституціями ЄС, які розробляють та реалізовують спільну політику у галузі охорони здоров’я, що виражає спільні цінності країн-учасниць, забезпечує функціонування спільного ринку. Інструменти та механізми реалізації спільної політики охорони здоров’я ЄС знаходять відображення у програмах, що розробляються раз на сім років.  На сьогодні дана програма має назву </w:t>
      </w:r>
      <w:r>
        <w:rPr>
          <w:rFonts w:ascii="Times New Roman" w:hAnsi="Times New Roman" w:cs="Times New Roman"/>
          <w:kern w:val="0"/>
          <w:sz w:val="28"/>
          <w:szCs w:val="26"/>
          <w:lang w:val="uk-UA"/>
        </w:rPr>
        <w:t>«</w:t>
      </w:r>
      <w:r>
        <w:rPr>
          <w:rFonts w:ascii="Times New Roman" w:hAnsi="Times New Roman" w:cs="Times New Roman"/>
          <w:kern w:val="0"/>
          <w:sz w:val="28"/>
          <w:szCs w:val="26"/>
          <w:lang w:val="en-US"/>
        </w:rPr>
        <w:t>EU</w:t>
      </w:r>
      <w:r w:rsidRPr="003D34F0">
        <w:rPr>
          <w:rFonts w:ascii="Times New Roman" w:hAnsi="Times New Roman" w:cs="Times New Roman"/>
          <w:kern w:val="0"/>
          <w:sz w:val="28"/>
          <w:szCs w:val="26"/>
          <w:lang w:val="uk-UA"/>
        </w:rPr>
        <w:t>4</w:t>
      </w:r>
      <w:r>
        <w:rPr>
          <w:rFonts w:ascii="Times New Roman" w:hAnsi="Times New Roman" w:cs="Times New Roman"/>
          <w:kern w:val="0"/>
          <w:sz w:val="28"/>
          <w:szCs w:val="26"/>
          <w:lang w:val="en-US"/>
        </w:rPr>
        <w:t>Health</w:t>
      </w:r>
      <w:r>
        <w:rPr>
          <w:rFonts w:ascii="Times New Roman" w:hAnsi="Times New Roman" w:cs="Times New Roman"/>
          <w:kern w:val="0"/>
          <w:sz w:val="28"/>
          <w:szCs w:val="26"/>
          <w:lang w:val="uk-UA"/>
        </w:rPr>
        <w:t>»</w:t>
      </w:r>
      <w:r>
        <w:rPr>
          <w:rFonts w:ascii="Times New Roman" w:hAnsi="Times New Roman" w:cs="Times New Roman"/>
          <w:kern w:val="0"/>
          <w:sz w:val="28"/>
          <w:szCs w:val="26"/>
          <w:lang w:val="uk-UA"/>
        </w:rPr>
        <w:t xml:space="preserve">, бюджет якої безпрецедентний – 5,8 млрд євро на період 2021-2027 років. Фінансування спрямовується на подолання негативних наслідків </w:t>
      </w:r>
      <w:r>
        <w:rPr>
          <w:rFonts w:ascii="Times New Roman" w:hAnsi="Times New Roman" w:cs="Times New Roman"/>
          <w:kern w:val="0"/>
          <w:sz w:val="28"/>
          <w:szCs w:val="26"/>
          <w:lang w:val="en-US"/>
        </w:rPr>
        <w:t>COVID</w:t>
      </w:r>
      <w:r w:rsidRPr="003D34F0">
        <w:rPr>
          <w:rFonts w:ascii="Times New Roman" w:hAnsi="Times New Roman" w:cs="Times New Roman"/>
          <w:kern w:val="0"/>
          <w:sz w:val="28"/>
          <w:szCs w:val="26"/>
          <w:lang w:val="uk-UA"/>
        </w:rPr>
        <w:t>-19</w:t>
      </w:r>
      <w:r>
        <w:rPr>
          <w:rFonts w:ascii="Times New Roman" w:hAnsi="Times New Roman" w:cs="Times New Roman"/>
          <w:kern w:val="0"/>
          <w:sz w:val="28"/>
          <w:szCs w:val="26"/>
          <w:lang w:val="uk-UA"/>
        </w:rPr>
        <w:t xml:space="preserve"> та розбудову ефективних стійких і доступних систем охорони здоров’я. Кінцевою метою програми є реалізація концепції Європейського Союзу охорони здоров’я </w:t>
      </w:r>
      <w:r w:rsidRPr="003D34F0">
        <w:rPr>
          <w:rFonts w:ascii="Times New Roman" w:hAnsi="Times New Roman" w:cs="Times New Roman"/>
          <w:kern w:val="0"/>
          <w:sz w:val="28"/>
          <w:szCs w:val="26"/>
          <w:lang w:val="uk-UA"/>
        </w:rPr>
        <w:t>[</w:t>
      </w:r>
      <w:r>
        <w:rPr>
          <w:rFonts w:ascii="Times New Roman" w:hAnsi="Times New Roman" w:cs="Times New Roman"/>
          <w:kern w:val="0"/>
          <w:sz w:val="28"/>
          <w:szCs w:val="26"/>
          <w:lang w:val="uk-UA"/>
        </w:rPr>
        <w:t>4</w:t>
      </w:r>
      <w:r w:rsidRPr="003D34F0">
        <w:rPr>
          <w:rFonts w:ascii="Times New Roman" w:hAnsi="Times New Roman" w:cs="Times New Roman"/>
          <w:kern w:val="0"/>
          <w:sz w:val="28"/>
          <w:szCs w:val="26"/>
          <w:lang w:val="uk-UA"/>
        </w:rPr>
        <w:t>]</w:t>
      </w:r>
      <w:r>
        <w:rPr>
          <w:rFonts w:ascii="Times New Roman" w:hAnsi="Times New Roman" w:cs="Times New Roman"/>
          <w:kern w:val="0"/>
          <w:sz w:val="28"/>
          <w:szCs w:val="26"/>
          <w:lang w:val="uk-UA"/>
        </w:rPr>
        <w:t xml:space="preserve">. </w:t>
      </w:r>
    </w:p>
    <w:p w14:paraId="22749A92" w14:textId="4534D7CF" w:rsidR="00F13163" w:rsidRPr="003D34F0" w:rsidRDefault="003D34F0" w:rsidP="003D34F0">
      <w:pPr>
        <w:tabs>
          <w:tab w:val="left" w:pos="985"/>
        </w:tabs>
        <w:spacing w:line="360" w:lineRule="auto"/>
        <w:ind w:firstLine="567"/>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lastRenderedPageBreak/>
        <w:t xml:space="preserve">Асоційоване членство України у </w:t>
      </w:r>
      <w:r>
        <w:rPr>
          <w:rFonts w:ascii="Times New Roman" w:hAnsi="Times New Roman" w:cs="Times New Roman"/>
          <w:kern w:val="0"/>
          <w:sz w:val="28"/>
          <w:szCs w:val="26"/>
          <w:lang w:val="uk-UA"/>
        </w:rPr>
        <w:t>«</w:t>
      </w:r>
      <w:r>
        <w:rPr>
          <w:rFonts w:ascii="Times New Roman" w:hAnsi="Times New Roman" w:cs="Times New Roman"/>
          <w:kern w:val="0"/>
          <w:sz w:val="28"/>
          <w:szCs w:val="26"/>
          <w:lang w:val="en-US"/>
        </w:rPr>
        <w:t>EU</w:t>
      </w:r>
      <w:r w:rsidRPr="003D34F0">
        <w:rPr>
          <w:rFonts w:ascii="Times New Roman" w:hAnsi="Times New Roman" w:cs="Times New Roman"/>
          <w:kern w:val="0"/>
          <w:sz w:val="28"/>
          <w:szCs w:val="26"/>
          <w:lang w:val="uk-UA"/>
        </w:rPr>
        <w:t>4</w:t>
      </w:r>
      <w:r>
        <w:rPr>
          <w:rFonts w:ascii="Times New Roman" w:hAnsi="Times New Roman" w:cs="Times New Roman"/>
          <w:kern w:val="0"/>
          <w:sz w:val="28"/>
          <w:szCs w:val="26"/>
          <w:lang w:val="en-US"/>
        </w:rPr>
        <w:t>Health</w:t>
      </w:r>
      <w:r>
        <w:rPr>
          <w:rFonts w:ascii="Times New Roman" w:hAnsi="Times New Roman" w:cs="Times New Roman"/>
          <w:kern w:val="0"/>
          <w:sz w:val="28"/>
          <w:szCs w:val="26"/>
          <w:lang w:val="uk-UA"/>
        </w:rPr>
        <w:t>»</w:t>
      </w:r>
      <w:r>
        <w:rPr>
          <w:rFonts w:ascii="Times New Roman" w:hAnsi="Times New Roman" w:cs="Times New Roman"/>
          <w:kern w:val="0"/>
          <w:sz w:val="28"/>
          <w:szCs w:val="26"/>
          <w:lang w:val="uk-UA"/>
        </w:rPr>
        <w:t xml:space="preserve"> надає державі доступ до фінансування в рамках щорічних робочих програм. Зокрема </w:t>
      </w:r>
      <w:r>
        <w:rPr>
          <w:rFonts w:ascii="Times New Roman" w:hAnsi="Times New Roman" w:cs="Times New Roman"/>
          <w:kern w:val="0"/>
          <w:sz w:val="28"/>
          <w:szCs w:val="26"/>
          <w:lang w:val="uk-UA"/>
        </w:rPr>
        <w:t>«</w:t>
      </w:r>
      <w:r>
        <w:rPr>
          <w:rFonts w:ascii="Times New Roman" w:hAnsi="Times New Roman" w:cs="Times New Roman"/>
          <w:kern w:val="0"/>
          <w:sz w:val="28"/>
          <w:szCs w:val="26"/>
          <w:lang w:val="en-US"/>
        </w:rPr>
        <w:t>EU</w:t>
      </w:r>
      <w:r w:rsidRPr="003D34F0">
        <w:rPr>
          <w:rFonts w:ascii="Times New Roman" w:hAnsi="Times New Roman" w:cs="Times New Roman"/>
          <w:kern w:val="0"/>
          <w:sz w:val="28"/>
          <w:szCs w:val="26"/>
          <w:lang w:val="uk-UA"/>
        </w:rPr>
        <w:t>4</w:t>
      </w:r>
      <w:r>
        <w:rPr>
          <w:rFonts w:ascii="Times New Roman" w:hAnsi="Times New Roman" w:cs="Times New Roman"/>
          <w:kern w:val="0"/>
          <w:sz w:val="28"/>
          <w:szCs w:val="26"/>
          <w:lang w:val="en-US"/>
        </w:rPr>
        <w:t>Health</w:t>
      </w:r>
      <w:r>
        <w:rPr>
          <w:rFonts w:ascii="Times New Roman" w:hAnsi="Times New Roman" w:cs="Times New Roman"/>
          <w:kern w:val="0"/>
          <w:sz w:val="28"/>
          <w:szCs w:val="26"/>
          <w:lang w:val="uk-UA"/>
        </w:rPr>
        <w:t>»</w:t>
      </w:r>
      <w:r>
        <w:rPr>
          <w:rFonts w:ascii="Times New Roman" w:hAnsi="Times New Roman" w:cs="Times New Roman"/>
          <w:kern w:val="0"/>
          <w:sz w:val="28"/>
          <w:szCs w:val="26"/>
          <w:lang w:val="uk-UA"/>
        </w:rPr>
        <w:t xml:space="preserve"> сприятиме зменшенню збитків, які виникли внаслідок бойових дій, а також стане джерелом фінансування різноманітних приватних проектів з післявоєнного відновлення та розбудови української системи охорони здоров’я.</w:t>
      </w:r>
    </w:p>
    <w:p w14:paraId="39DD40B7" w14:textId="4A7FC34F" w:rsidR="00B85ECA" w:rsidRDefault="00B85ECA" w:rsidP="00B85ECA">
      <w:pPr>
        <w:spacing w:line="360" w:lineRule="auto"/>
        <w:ind w:firstLine="567"/>
        <w:rPr>
          <w:rFonts w:ascii="Times New Roman" w:hAnsi="Times New Roman" w:cs="Times New Roman"/>
          <w:b/>
          <w:bCs/>
          <w:kern w:val="0"/>
          <w:sz w:val="28"/>
          <w:szCs w:val="26"/>
          <w:lang w:val="uk-UA"/>
        </w:rPr>
      </w:pPr>
      <w:r>
        <w:rPr>
          <w:rFonts w:ascii="Times New Roman" w:hAnsi="Times New Roman" w:cs="Times New Roman"/>
          <w:b/>
          <w:bCs/>
          <w:kern w:val="0"/>
          <w:sz w:val="28"/>
          <w:szCs w:val="26"/>
          <w:lang w:val="uk-UA"/>
        </w:rPr>
        <w:t>СПИСОК ВИКОРИСТАНИХ ДЖЕРЕЛ:</w:t>
      </w:r>
    </w:p>
    <w:p w14:paraId="7904C540" w14:textId="370B1583" w:rsidR="003D34F0" w:rsidRPr="003D34F0" w:rsidRDefault="003D34F0" w:rsidP="003D34F0">
      <w:pPr>
        <w:pStyle w:val="a7"/>
        <w:numPr>
          <w:ilvl w:val="0"/>
          <w:numId w:val="9"/>
        </w:numPr>
        <w:spacing w:line="360" w:lineRule="auto"/>
        <w:jc w:val="both"/>
        <w:rPr>
          <w:rFonts w:ascii="Times New Roman" w:hAnsi="Times New Roman" w:cs="Times New Roman"/>
          <w:kern w:val="0"/>
          <w:sz w:val="28"/>
          <w:szCs w:val="26"/>
          <w:lang w:val="ru-RU"/>
        </w:rPr>
      </w:pPr>
      <w:r w:rsidRPr="003D34F0">
        <w:rPr>
          <w:rFonts w:ascii="Times New Roman" w:hAnsi="Times New Roman" w:cs="Times New Roman"/>
          <w:kern w:val="0"/>
          <w:sz w:val="28"/>
          <w:szCs w:val="26"/>
          <w:lang w:val="en-US"/>
        </w:rPr>
        <w:t>World Development Indicators Database, 2007.</w:t>
      </w:r>
      <w:r w:rsidRPr="003D34F0">
        <w:t xml:space="preserve"> </w:t>
      </w:r>
      <w:r w:rsidRPr="003D34F0">
        <w:rPr>
          <w:rFonts w:ascii="Times New Roman" w:hAnsi="Times New Roman" w:cs="Times New Roman"/>
          <w:kern w:val="0"/>
          <w:sz w:val="28"/>
          <w:szCs w:val="26"/>
          <w:lang w:val="en-US"/>
        </w:rPr>
        <w:t>Copyright 2007 by the International Bank</w:t>
      </w:r>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en-US"/>
        </w:rPr>
        <w:t>for Reconstruction and Development/THE WORLD BANK</w:t>
      </w:r>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en-US"/>
        </w:rPr>
        <w:t>1818 H Street NW, Washington, D.C. 20433 USA</w:t>
      </w:r>
      <w:r>
        <w:rPr>
          <w:rFonts w:ascii="Times New Roman" w:hAnsi="Times New Roman" w:cs="Times New Roman"/>
          <w:kern w:val="0"/>
          <w:sz w:val="28"/>
          <w:szCs w:val="26"/>
          <w:lang w:val="uk-UA"/>
        </w:rPr>
        <w:t>.</w:t>
      </w:r>
      <w:r>
        <w:rPr>
          <w:rFonts w:ascii="Times New Roman" w:hAnsi="Times New Roman" w:cs="Times New Roman"/>
          <w:kern w:val="0"/>
          <w:sz w:val="28"/>
          <w:szCs w:val="26"/>
          <w:lang w:val="en-US"/>
        </w:rPr>
        <w:t xml:space="preserve"> URL</w:t>
      </w:r>
      <w:r w:rsidRPr="003D34F0">
        <w:rPr>
          <w:rFonts w:ascii="Times New Roman" w:hAnsi="Times New Roman" w:cs="Times New Roman"/>
          <w:kern w:val="0"/>
          <w:sz w:val="28"/>
          <w:szCs w:val="26"/>
          <w:lang w:val="ru-RU"/>
        </w:rPr>
        <w:t xml:space="preserve">: </w:t>
      </w:r>
      <w:hyperlink r:id="rId10" w:history="1">
        <w:r w:rsidRPr="00A00F91">
          <w:rPr>
            <w:rStyle w:val="a3"/>
            <w:rFonts w:ascii="Times New Roman" w:hAnsi="Times New Roman" w:cs="Times New Roman"/>
            <w:kern w:val="0"/>
            <w:sz w:val="28"/>
            <w:szCs w:val="26"/>
            <w:lang w:val="en-US"/>
          </w:rPr>
          <w:t>https</w:t>
        </w:r>
        <w:r w:rsidRPr="003D34F0">
          <w:rPr>
            <w:rStyle w:val="a3"/>
            <w:rFonts w:ascii="Times New Roman" w:hAnsi="Times New Roman" w:cs="Times New Roman"/>
            <w:kern w:val="0"/>
            <w:sz w:val="28"/>
            <w:szCs w:val="26"/>
            <w:lang w:val="ru-RU"/>
          </w:rPr>
          <w:t>://</w:t>
        </w:r>
        <w:proofErr w:type="spellStart"/>
        <w:r w:rsidRPr="00A00F91">
          <w:rPr>
            <w:rStyle w:val="a3"/>
            <w:rFonts w:ascii="Times New Roman" w:hAnsi="Times New Roman" w:cs="Times New Roman"/>
            <w:kern w:val="0"/>
            <w:sz w:val="28"/>
            <w:szCs w:val="26"/>
            <w:lang w:val="en-US"/>
          </w:rPr>
          <w:t>openknowledge</w:t>
        </w:r>
        <w:proofErr w:type="spellEnd"/>
        <w:r w:rsidRPr="003D34F0">
          <w:rPr>
            <w:rStyle w:val="a3"/>
            <w:rFonts w:ascii="Times New Roman" w:hAnsi="Times New Roman" w:cs="Times New Roman"/>
            <w:kern w:val="0"/>
            <w:sz w:val="28"/>
            <w:szCs w:val="26"/>
            <w:lang w:val="ru-RU"/>
          </w:rPr>
          <w:t>.</w:t>
        </w:r>
        <w:proofErr w:type="spellStart"/>
        <w:r w:rsidRPr="00A00F91">
          <w:rPr>
            <w:rStyle w:val="a3"/>
            <w:rFonts w:ascii="Times New Roman" w:hAnsi="Times New Roman" w:cs="Times New Roman"/>
            <w:kern w:val="0"/>
            <w:sz w:val="28"/>
            <w:szCs w:val="26"/>
            <w:lang w:val="en-US"/>
          </w:rPr>
          <w:t>worldbank</w:t>
        </w:r>
        <w:proofErr w:type="spellEnd"/>
        <w:r w:rsidRPr="003D34F0">
          <w:rPr>
            <w:rStyle w:val="a3"/>
            <w:rFonts w:ascii="Times New Roman" w:hAnsi="Times New Roman" w:cs="Times New Roman"/>
            <w:kern w:val="0"/>
            <w:sz w:val="28"/>
            <w:szCs w:val="26"/>
            <w:lang w:val="ru-RU"/>
          </w:rPr>
          <w:t>.</w:t>
        </w:r>
        <w:r w:rsidRPr="00A00F91">
          <w:rPr>
            <w:rStyle w:val="a3"/>
            <w:rFonts w:ascii="Times New Roman" w:hAnsi="Times New Roman" w:cs="Times New Roman"/>
            <w:kern w:val="0"/>
            <w:sz w:val="28"/>
            <w:szCs w:val="26"/>
            <w:lang w:val="en-US"/>
          </w:rPr>
          <w:t>org</w:t>
        </w:r>
        <w:r w:rsidRPr="003D34F0">
          <w:rPr>
            <w:rStyle w:val="a3"/>
            <w:rFonts w:ascii="Times New Roman" w:hAnsi="Times New Roman" w:cs="Times New Roman"/>
            <w:kern w:val="0"/>
            <w:sz w:val="28"/>
            <w:szCs w:val="26"/>
            <w:lang w:val="ru-RU"/>
          </w:rPr>
          <w:t>/</w:t>
        </w:r>
        <w:r w:rsidRPr="00A00F91">
          <w:rPr>
            <w:rStyle w:val="a3"/>
            <w:rFonts w:ascii="Times New Roman" w:hAnsi="Times New Roman" w:cs="Times New Roman"/>
            <w:kern w:val="0"/>
            <w:sz w:val="28"/>
            <w:szCs w:val="26"/>
            <w:lang w:val="en-US"/>
          </w:rPr>
          <w:t>entities</w:t>
        </w:r>
        <w:r w:rsidRPr="003D34F0">
          <w:rPr>
            <w:rStyle w:val="a3"/>
            <w:rFonts w:ascii="Times New Roman" w:hAnsi="Times New Roman" w:cs="Times New Roman"/>
            <w:kern w:val="0"/>
            <w:sz w:val="28"/>
            <w:szCs w:val="26"/>
            <w:lang w:val="ru-RU"/>
          </w:rPr>
          <w:t>/</w:t>
        </w:r>
        <w:r w:rsidRPr="00A00F91">
          <w:rPr>
            <w:rStyle w:val="a3"/>
            <w:rFonts w:ascii="Times New Roman" w:hAnsi="Times New Roman" w:cs="Times New Roman"/>
            <w:kern w:val="0"/>
            <w:sz w:val="28"/>
            <w:szCs w:val="26"/>
            <w:lang w:val="en-US"/>
          </w:rPr>
          <w:t>publication</w:t>
        </w:r>
        <w:r w:rsidRPr="003D34F0">
          <w:rPr>
            <w:rStyle w:val="a3"/>
            <w:rFonts w:ascii="Times New Roman" w:hAnsi="Times New Roman" w:cs="Times New Roman"/>
            <w:kern w:val="0"/>
            <w:sz w:val="28"/>
            <w:szCs w:val="26"/>
            <w:lang w:val="ru-RU"/>
          </w:rPr>
          <w:t>/77331002-4399-55</w:t>
        </w:r>
        <w:r w:rsidRPr="00A00F91">
          <w:rPr>
            <w:rStyle w:val="a3"/>
            <w:rFonts w:ascii="Times New Roman" w:hAnsi="Times New Roman" w:cs="Times New Roman"/>
            <w:kern w:val="0"/>
            <w:sz w:val="28"/>
            <w:szCs w:val="26"/>
            <w:lang w:val="en-US"/>
          </w:rPr>
          <w:t>bb</w:t>
        </w:r>
        <w:r w:rsidRPr="003D34F0">
          <w:rPr>
            <w:rStyle w:val="a3"/>
            <w:rFonts w:ascii="Times New Roman" w:hAnsi="Times New Roman" w:cs="Times New Roman"/>
            <w:kern w:val="0"/>
            <w:sz w:val="28"/>
            <w:szCs w:val="26"/>
            <w:lang w:val="ru-RU"/>
          </w:rPr>
          <w:t>-</w:t>
        </w:r>
        <w:proofErr w:type="spellStart"/>
        <w:r w:rsidRPr="00A00F91">
          <w:rPr>
            <w:rStyle w:val="a3"/>
            <w:rFonts w:ascii="Times New Roman" w:hAnsi="Times New Roman" w:cs="Times New Roman"/>
            <w:kern w:val="0"/>
            <w:sz w:val="28"/>
            <w:szCs w:val="26"/>
            <w:lang w:val="en-US"/>
          </w:rPr>
          <w:t>aac</w:t>
        </w:r>
        <w:proofErr w:type="spellEnd"/>
        <w:r w:rsidRPr="003D34F0">
          <w:rPr>
            <w:rStyle w:val="a3"/>
            <w:rFonts w:ascii="Times New Roman" w:hAnsi="Times New Roman" w:cs="Times New Roman"/>
            <w:kern w:val="0"/>
            <w:sz w:val="28"/>
            <w:szCs w:val="26"/>
            <w:lang w:val="ru-RU"/>
          </w:rPr>
          <w:t>8-</w:t>
        </w:r>
        <w:r w:rsidRPr="00A00F91">
          <w:rPr>
            <w:rStyle w:val="a3"/>
            <w:rFonts w:ascii="Times New Roman" w:hAnsi="Times New Roman" w:cs="Times New Roman"/>
            <w:kern w:val="0"/>
            <w:sz w:val="28"/>
            <w:szCs w:val="26"/>
            <w:lang w:val="en-US"/>
          </w:rPr>
          <w:t>fa</w:t>
        </w:r>
        <w:r w:rsidRPr="003D34F0">
          <w:rPr>
            <w:rStyle w:val="a3"/>
            <w:rFonts w:ascii="Times New Roman" w:hAnsi="Times New Roman" w:cs="Times New Roman"/>
            <w:kern w:val="0"/>
            <w:sz w:val="28"/>
            <w:szCs w:val="26"/>
            <w:lang w:val="ru-RU"/>
          </w:rPr>
          <w:t>958</w:t>
        </w:r>
        <w:r w:rsidRPr="00A00F91">
          <w:rPr>
            <w:rStyle w:val="a3"/>
            <w:rFonts w:ascii="Times New Roman" w:hAnsi="Times New Roman" w:cs="Times New Roman"/>
            <w:kern w:val="0"/>
            <w:sz w:val="28"/>
            <w:szCs w:val="26"/>
            <w:lang w:val="en-US"/>
          </w:rPr>
          <w:t>b</w:t>
        </w:r>
        <w:r w:rsidRPr="003D34F0">
          <w:rPr>
            <w:rStyle w:val="a3"/>
            <w:rFonts w:ascii="Times New Roman" w:hAnsi="Times New Roman" w:cs="Times New Roman"/>
            <w:kern w:val="0"/>
            <w:sz w:val="28"/>
            <w:szCs w:val="26"/>
            <w:lang w:val="ru-RU"/>
          </w:rPr>
          <w:t>42</w:t>
        </w:r>
        <w:r w:rsidRPr="00A00F91">
          <w:rPr>
            <w:rStyle w:val="a3"/>
            <w:rFonts w:ascii="Times New Roman" w:hAnsi="Times New Roman" w:cs="Times New Roman"/>
            <w:kern w:val="0"/>
            <w:sz w:val="28"/>
            <w:szCs w:val="26"/>
            <w:lang w:val="en-US"/>
          </w:rPr>
          <w:t>f</w:t>
        </w:r>
        <w:r w:rsidRPr="003D34F0">
          <w:rPr>
            <w:rStyle w:val="a3"/>
            <w:rFonts w:ascii="Times New Roman" w:hAnsi="Times New Roman" w:cs="Times New Roman"/>
            <w:kern w:val="0"/>
            <w:sz w:val="28"/>
            <w:szCs w:val="26"/>
            <w:lang w:val="ru-RU"/>
          </w:rPr>
          <w:t>222</w:t>
        </w:r>
      </w:hyperlink>
      <w:r w:rsidRPr="003D34F0">
        <w:rPr>
          <w:rFonts w:ascii="Times New Roman" w:hAnsi="Times New Roman" w:cs="Times New Roman"/>
          <w:kern w:val="0"/>
          <w:sz w:val="28"/>
          <w:szCs w:val="26"/>
          <w:lang w:val="ru-RU"/>
        </w:rPr>
        <w:t xml:space="preserve"> (</w:t>
      </w:r>
      <w:r>
        <w:rPr>
          <w:rFonts w:ascii="Times New Roman" w:hAnsi="Times New Roman" w:cs="Times New Roman"/>
          <w:kern w:val="0"/>
          <w:sz w:val="28"/>
          <w:szCs w:val="26"/>
          <w:lang w:val="uk-UA"/>
        </w:rPr>
        <w:t>дата звернення: 25.04.2023).</w:t>
      </w:r>
    </w:p>
    <w:p w14:paraId="6C9CB12A" w14:textId="4685C35D" w:rsidR="003D34F0" w:rsidRPr="003D34F0" w:rsidRDefault="003D34F0" w:rsidP="003D34F0">
      <w:pPr>
        <w:pStyle w:val="a7"/>
        <w:numPr>
          <w:ilvl w:val="0"/>
          <w:numId w:val="9"/>
        </w:numPr>
        <w:spacing w:line="360" w:lineRule="auto"/>
        <w:jc w:val="both"/>
        <w:rPr>
          <w:rFonts w:ascii="Times New Roman" w:hAnsi="Times New Roman" w:cs="Times New Roman"/>
          <w:kern w:val="0"/>
          <w:sz w:val="28"/>
          <w:szCs w:val="26"/>
          <w:lang w:val="uk-UA"/>
        </w:rPr>
      </w:pPr>
      <w:r w:rsidRPr="003D34F0">
        <w:rPr>
          <w:rFonts w:ascii="Times New Roman" w:hAnsi="Times New Roman" w:cs="Times New Roman"/>
          <w:kern w:val="0"/>
          <w:sz w:val="28"/>
          <w:szCs w:val="26"/>
          <w:lang w:val="uk-UA"/>
        </w:rPr>
        <w:t>Поворозник М.Ю., Галенко О.М., Столярчук Я.М. Здоров’я націй і глобальні медичні послуги: економічний вимір: монографія. – К</w:t>
      </w:r>
      <w:r>
        <w:rPr>
          <w:rFonts w:ascii="Times New Roman" w:hAnsi="Times New Roman" w:cs="Times New Roman"/>
          <w:kern w:val="0"/>
          <w:sz w:val="28"/>
          <w:szCs w:val="26"/>
          <w:lang w:val="uk-UA"/>
        </w:rPr>
        <w:t>иїв:</w:t>
      </w:r>
      <w:r w:rsidRPr="003D34F0">
        <w:rPr>
          <w:rFonts w:ascii="Times New Roman" w:hAnsi="Times New Roman" w:cs="Times New Roman"/>
          <w:kern w:val="0"/>
          <w:sz w:val="28"/>
          <w:szCs w:val="26"/>
          <w:lang w:val="uk-UA"/>
        </w:rPr>
        <w:t xml:space="preserve"> КНЕУ, 2021. – 262 с.</w:t>
      </w:r>
    </w:p>
    <w:p w14:paraId="30966D73" w14:textId="17E88DA7" w:rsidR="003D34F0" w:rsidRPr="003D34F0" w:rsidRDefault="003D34F0" w:rsidP="003D34F0">
      <w:pPr>
        <w:pStyle w:val="a7"/>
        <w:numPr>
          <w:ilvl w:val="0"/>
          <w:numId w:val="9"/>
        </w:numPr>
        <w:spacing w:line="360" w:lineRule="auto"/>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t xml:space="preserve">Урядовий портал. </w:t>
      </w:r>
      <w:r>
        <w:rPr>
          <w:rFonts w:ascii="Times New Roman" w:hAnsi="Times New Roman" w:cs="Times New Roman"/>
          <w:kern w:val="0"/>
          <w:sz w:val="28"/>
          <w:szCs w:val="26"/>
          <w:lang w:val="en-US"/>
        </w:rPr>
        <w:t>URL</w:t>
      </w:r>
      <w:r w:rsidRPr="003D34F0">
        <w:rPr>
          <w:rFonts w:ascii="Times New Roman" w:hAnsi="Times New Roman" w:cs="Times New Roman"/>
          <w:kern w:val="0"/>
          <w:sz w:val="28"/>
          <w:szCs w:val="26"/>
          <w:lang w:val="uk-UA"/>
        </w:rPr>
        <w:t>:</w:t>
      </w:r>
      <w:r w:rsidRPr="003D34F0">
        <w:rPr>
          <w:rFonts w:ascii="Times New Roman" w:hAnsi="Times New Roman" w:cs="Times New Roman"/>
          <w:kern w:val="0"/>
          <w:sz w:val="28"/>
          <w:szCs w:val="26"/>
          <w:lang w:val="ru-RU"/>
        </w:rPr>
        <w:t xml:space="preserve"> </w:t>
      </w:r>
      <w:hyperlink r:id="rId11" w:history="1">
        <w:r w:rsidRPr="00A00F91">
          <w:rPr>
            <w:rStyle w:val="a3"/>
            <w:rFonts w:ascii="Times New Roman" w:hAnsi="Times New Roman" w:cs="Times New Roman"/>
            <w:kern w:val="0"/>
            <w:sz w:val="28"/>
            <w:szCs w:val="26"/>
            <w:lang w:val="uk-UA"/>
          </w:rPr>
          <w:t>https://www.kmu.gov.ua/diyalnist/reformi/rozvitok-lyudskogo-kapitalu/reforma-sistemi-ohoroni-zdorovya</w:t>
        </w:r>
      </w:hyperlink>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ru-RU"/>
        </w:rPr>
        <w:t>(</w:t>
      </w:r>
      <w:r>
        <w:rPr>
          <w:rFonts w:ascii="Times New Roman" w:hAnsi="Times New Roman" w:cs="Times New Roman"/>
          <w:kern w:val="0"/>
          <w:sz w:val="28"/>
          <w:szCs w:val="26"/>
          <w:lang w:val="uk-UA"/>
        </w:rPr>
        <w:t>дата звернення: 2</w:t>
      </w:r>
      <w:r>
        <w:rPr>
          <w:rFonts w:ascii="Times New Roman" w:hAnsi="Times New Roman" w:cs="Times New Roman"/>
          <w:kern w:val="0"/>
          <w:sz w:val="28"/>
          <w:szCs w:val="26"/>
          <w:lang w:val="uk-UA"/>
        </w:rPr>
        <w:t>9</w:t>
      </w:r>
      <w:r>
        <w:rPr>
          <w:rFonts w:ascii="Times New Roman" w:hAnsi="Times New Roman" w:cs="Times New Roman"/>
          <w:kern w:val="0"/>
          <w:sz w:val="28"/>
          <w:szCs w:val="26"/>
          <w:lang w:val="uk-UA"/>
        </w:rPr>
        <w:t>.04.2023).</w:t>
      </w:r>
    </w:p>
    <w:p w14:paraId="079EBD0B" w14:textId="6705C8D0" w:rsidR="003D34F0" w:rsidRDefault="003D34F0" w:rsidP="003D34F0">
      <w:pPr>
        <w:pStyle w:val="a7"/>
        <w:numPr>
          <w:ilvl w:val="0"/>
          <w:numId w:val="9"/>
        </w:numPr>
        <w:spacing w:line="360" w:lineRule="auto"/>
        <w:jc w:val="both"/>
        <w:rPr>
          <w:rFonts w:ascii="Times New Roman" w:hAnsi="Times New Roman" w:cs="Times New Roman"/>
          <w:kern w:val="0"/>
          <w:sz w:val="28"/>
          <w:szCs w:val="26"/>
        </w:rPr>
      </w:pPr>
      <w:r w:rsidRPr="003D34F0">
        <w:rPr>
          <w:rFonts w:ascii="Times New Roman" w:hAnsi="Times New Roman" w:cs="Times New Roman"/>
          <w:kern w:val="0"/>
          <w:sz w:val="28"/>
          <w:szCs w:val="26"/>
        </w:rPr>
        <w:t>OECD/European Union (2022), Health at a Glance: Europe 2022: State of Health in the EU Cycle, OECD Publishing, Paris</w:t>
      </w:r>
      <w:r>
        <w:rPr>
          <w:rFonts w:ascii="Times New Roman" w:hAnsi="Times New Roman" w:cs="Times New Roman"/>
          <w:kern w:val="0"/>
          <w:sz w:val="28"/>
          <w:szCs w:val="26"/>
          <w:lang w:val="uk-UA"/>
        </w:rPr>
        <w:t xml:space="preserve">. </w:t>
      </w:r>
      <w:r>
        <w:rPr>
          <w:rFonts w:ascii="Times New Roman" w:hAnsi="Times New Roman" w:cs="Times New Roman"/>
          <w:kern w:val="0"/>
          <w:sz w:val="28"/>
          <w:szCs w:val="26"/>
          <w:lang w:val="en-US"/>
        </w:rPr>
        <w:t>URL</w:t>
      </w:r>
      <w:r>
        <w:rPr>
          <w:rFonts w:ascii="Times New Roman" w:hAnsi="Times New Roman" w:cs="Times New Roman"/>
          <w:kern w:val="0"/>
          <w:sz w:val="28"/>
          <w:szCs w:val="26"/>
          <w:lang w:val="uk-UA"/>
        </w:rPr>
        <w:t xml:space="preserve">: </w:t>
      </w:r>
      <w:hyperlink r:id="rId12" w:history="1">
        <w:r w:rsidRPr="00A00F91">
          <w:rPr>
            <w:rStyle w:val="a3"/>
            <w:rFonts w:ascii="Times New Roman" w:hAnsi="Times New Roman" w:cs="Times New Roman"/>
            <w:kern w:val="0"/>
            <w:sz w:val="28"/>
            <w:szCs w:val="26"/>
          </w:rPr>
          <w:t>https://doi.org/10.1787/507433b0-en</w:t>
        </w:r>
      </w:hyperlink>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ru-RU"/>
        </w:rPr>
        <w:t>(</w:t>
      </w:r>
      <w:r>
        <w:rPr>
          <w:rFonts w:ascii="Times New Roman" w:hAnsi="Times New Roman" w:cs="Times New Roman"/>
          <w:kern w:val="0"/>
          <w:sz w:val="28"/>
          <w:szCs w:val="26"/>
          <w:lang w:val="uk-UA"/>
        </w:rPr>
        <w:t xml:space="preserve">дата звернення: </w:t>
      </w:r>
      <w:r>
        <w:rPr>
          <w:rFonts w:ascii="Times New Roman" w:hAnsi="Times New Roman" w:cs="Times New Roman"/>
          <w:kern w:val="0"/>
          <w:sz w:val="28"/>
          <w:szCs w:val="26"/>
          <w:lang w:val="uk-UA"/>
        </w:rPr>
        <w:t>01</w:t>
      </w:r>
      <w:r>
        <w:rPr>
          <w:rFonts w:ascii="Times New Roman" w:hAnsi="Times New Roman" w:cs="Times New Roman"/>
          <w:kern w:val="0"/>
          <w:sz w:val="28"/>
          <w:szCs w:val="26"/>
          <w:lang w:val="uk-UA"/>
        </w:rPr>
        <w:t>.0</w:t>
      </w:r>
      <w:r>
        <w:rPr>
          <w:rFonts w:ascii="Times New Roman" w:hAnsi="Times New Roman" w:cs="Times New Roman"/>
          <w:kern w:val="0"/>
          <w:sz w:val="28"/>
          <w:szCs w:val="26"/>
          <w:lang w:val="uk-UA"/>
        </w:rPr>
        <w:t>5</w:t>
      </w:r>
      <w:r>
        <w:rPr>
          <w:rFonts w:ascii="Times New Roman" w:hAnsi="Times New Roman" w:cs="Times New Roman"/>
          <w:kern w:val="0"/>
          <w:sz w:val="28"/>
          <w:szCs w:val="26"/>
          <w:lang w:val="uk-UA"/>
        </w:rPr>
        <w:t>.2023)</w:t>
      </w:r>
      <w:r w:rsidRPr="003D34F0">
        <w:rPr>
          <w:rFonts w:ascii="Times New Roman" w:hAnsi="Times New Roman" w:cs="Times New Roman"/>
          <w:kern w:val="0"/>
          <w:sz w:val="28"/>
          <w:szCs w:val="26"/>
        </w:rPr>
        <w:t>.</w:t>
      </w:r>
    </w:p>
    <w:p w14:paraId="046316A6" w14:textId="5BB87BEB" w:rsidR="003D34F0" w:rsidRPr="003D34F0" w:rsidRDefault="003D34F0" w:rsidP="003D34F0">
      <w:pPr>
        <w:pStyle w:val="a7"/>
        <w:numPr>
          <w:ilvl w:val="0"/>
          <w:numId w:val="9"/>
        </w:numPr>
        <w:spacing w:line="360" w:lineRule="auto"/>
        <w:jc w:val="both"/>
        <w:rPr>
          <w:rFonts w:ascii="Times New Roman" w:hAnsi="Times New Roman" w:cs="Times New Roman"/>
          <w:kern w:val="0"/>
          <w:sz w:val="28"/>
          <w:szCs w:val="26"/>
        </w:rPr>
      </w:pPr>
      <w:r>
        <w:rPr>
          <w:rFonts w:ascii="ProbaPro" w:hAnsi="ProbaPro"/>
          <w:color w:val="1D1D1B"/>
          <w:sz w:val="27"/>
          <w:szCs w:val="27"/>
          <w:shd w:val="clear" w:color="auto" w:fill="FFFFFF"/>
        </w:rPr>
        <w:t>Національна рада з відновлення України</w:t>
      </w:r>
      <w:r>
        <w:rPr>
          <w:rFonts w:ascii="ProbaPro" w:hAnsi="ProbaPro"/>
          <w:color w:val="1D1D1B"/>
          <w:sz w:val="27"/>
          <w:szCs w:val="27"/>
          <w:shd w:val="clear" w:color="auto" w:fill="FFFFFF"/>
          <w:lang w:val="uk-UA"/>
        </w:rPr>
        <w:t>.</w:t>
      </w:r>
      <w:r>
        <w:rPr>
          <w:rFonts w:ascii="Times New Roman" w:hAnsi="Times New Roman" w:cs="Times New Roman"/>
          <w:kern w:val="0"/>
          <w:sz w:val="28"/>
          <w:szCs w:val="26"/>
          <w:lang w:val="uk-UA"/>
        </w:rPr>
        <w:t xml:space="preserve">Проект плану відновлення України. Матеріали робочої групи «Охорона здоров’я». </w:t>
      </w:r>
      <w:r>
        <w:rPr>
          <w:rFonts w:ascii="Times New Roman" w:hAnsi="Times New Roman" w:cs="Times New Roman"/>
          <w:kern w:val="0"/>
          <w:sz w:val="28"/>
          <w:szCs w:val="26"/>
          <w:lang w:val="en-US"/>
        </w:rPr>
        <w:t>URL</w:t>
      </w:r>
      <w:r w:rsidRPr="003D34F0">
        <w:rPr>
          <w:rFonts w:ascii="Times New Roman" w:hAnsi="Times New Roman" w:cs="Times New Roman"/>
          <w:kern w:val="0"/>
          <w:sz w:val="28"/>
          <w:szCs w:val="26"/>
          <w:lang w:val="ru-RU"/>
        </w:rPr>
        <w:t>:</w:t>
      </w:r>
      <w:r w:rsidRPr="003D34F0">
        <w:rPr>
          <w:rFonts w:ascii="Times New Roman" w:hAnsi="Times New Roman" w:cs="Times New Roman"/>
          <w:kern w:val="0"/>
          <w:sz w:val="28"/>
          <w:szCs w:val="26"/>
          <w:lang w:val="ru-RU"/>
        </w:rPr>
        <w:t xml:space="preserve"> </w:t>
      </w:r>
      <w:hyperlink r:id="rId13" w:history="1">
        <w:r w:rsidRPr="00A00F91">
          <w:rPr>
            <w:rStyle w:val="a3"/>
            <w:rFonts w:ascii="Times New Roman" w:hAnsi="Times New Roman" w:cs="Times New Roman"/>
            <w:kern w:val="0"/>
            <w:sz w:val="28"/>
            <w:szCs w:val="26"/>
          </w:rPr>
          <w:t>https://www.kmu.gov.ua/storage/app/sites/1/recoveryrada/ua/health-care.pdf</w:t>
        </w:r>
      </w:hyperlink>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ru-RU"/>
        </w:rPr>
        <w:t>(</w:t>
      </w:r>
      <w:r>
        <w:rPr>
          <w:rFonts w:ascii="Times New Roman" w:hAnsi="Times New Roman" w:cs="Times New Roman"/>
          <w:kern w:val="0"/>
          <w:sz w:val="28"/>
          <w:szCs w:val="26"/>
          <w:lang w:val="uk-UA"/>
        </w:rPr>
        <w:t xml:space="preserve">дата звернення: </w:t>
      </w:r>
      <w:r>
        <w:rPr>
          <w:rFonts w:ascii="Times New Roman" w:hAnsi="Times New Roman" w:cs="Times New Roman"/>
          <w:kern w:val="0"/>
          <w:sz w:val="28"/>
          <w:szCs w:val="26"/>
          <w:lang w:val="uk-UA"/>
        </w:rPr>
        <w:t>01</w:t>
      </w:r>
      <w:r>
        <w:rPr>
          <w:rFonts w:ascii="Times New Roman" w:hAnsi="Times New Roman" w:cs="Times New Roman"/>
          <w:kern w:val="0"/>
          <w:sz w:val="28"/>
          <w:szCs w:val="26"/>
          <w:lang w:val="uk-UA"/>
        </w:rPr>
        <w:t>.0</w:t>
      </w:r>
      <w:r>
        <w:rPr>
          <w:rFonts w:ascii="Times New Roman" w:hAnsi="Times New Roman" w:cs="Times New Roman"/>
          <w:kern w:val="0"/>
          <w:sz w:val="28"/>
          <w:szCs w:val="26"/>
          <w:lang w:val="uk-UA"/>
        </w:rPr>
        <w:t>5</w:t>
      </w:r>
      <w:r>
        <w:rPr>
          <w:rFonts w:ascii="Times New Roman" w:hAnsi="Times New Roman" w:cs="Times New Roman"/>
          <w:kern w:val="0"/>
          <w:sz w:val="28"/>
          <w:szCs w:val="26"/>
          <w:lang w:val="uk-UA"/>
        </w:rPr>
        <w:t>.2023).</w:t>
      </w:r>
    </w:p>
    <w:p w14:paraId="28A53832" w14:textId="3DA674EB" w:rsidR="003D34F0" w:rsidRPr="003D34F0" w:rsidRDefault="003D34F0" w:rsidP="003D34F0">
      <w:pPr>
        <w:pStyle w:val="a7"/>
        <w:numPr>
          <w:ilvl w:val="0"/>
          <w:numId w:val="9"/>
        </w:numPr>
        <w:spacing w:line="360" w:lineRule="auto"/>
        <w:jc w:val="both"/>
        <w:rPr>
          <w:rFonts w:ascii="Times New Roman" w:hAnsi="Times New Roman" w:cs="Times New Roman"/>
          <w:kern w:val="0"/>
          <w:sz w:val="28"/>
          <w:szCs w:val="26"/>
          <w:lang w:val="uk-UA"/>
        </w:rPr>
      </w:pPr>
      <w:r w:rsidRPr="003D34F0">
        <w:rPr>
          <w:rFonts w:ascii="Times New Roman" w:hAnsi="Times New Roman" w:cs="Times New Roman"/>
          <w:kern w:val="0"/>
          <w:sz w:val="28"/>
          <w:szCs w:val="26"/>
          <w:lang w:val="uk-UA"/>
        </w:rPr>
        <w:t>У</w:t>
      </w:r>
      <w:r>
        <w:rPr>
          <w:rFonts w:ascii="Times New Roman" w:hAnsi="Times New Roman" w:cs="Times New Roman"/>
          <w:kern w:val="0"/>
          <w:sz w:val="28"/>
          <w:szCs w:val="26"/>
          <w:lang w:val="uk-UA"/>
        </w:rPr>
        <w:t xml:space="preserve">года про асоціацію </w:t>
      </w:r>
      <w:r w:rsidRPr="003D34F0">
        <w:rPr>
          <w:rFonts w:ascii="Times New Roman" w:hAnsi="Times New Roman" w:cs="Times New Roman"/>
          <w:kern w:val="0"/>
          <w:sz w:val="28"/>
          <w:szCs w:val="26"/>
          <w:lang w:val="uk-UA"/>
        </w:rPr>
        <w:t>між Україною</w:t>
      </w:r>
      <w:r>
        <w:rPr>
          <w:rFonts w:ascii="Times New Roman" w:hAnsi="Times New Roman" w:cs="Times New Roman"/>
          <w:kern w:val="0"/>
          <w:sz w:val="28"/>
          <w:szCs w:val="26"/>
          <w:lang w:val="ru-RU"/>
        </w:rPr>
        <w:t xml:space="preserve"> та </w:t>
      </w:r>
      <w:r w:rsidRPr="003D34F0">
        <w:rPr>
          <w:rFonts w:ascii="Times New Roman" w:hAnsi="Times New Roman" w:cs="Times New Roman"/>
          <w:kern w:val="0"/>
          <w:sz w:val="28"/>
          <w:szCs w:val="26"/>
          <w:lang w:val="uk-UA"/>
        </w:rPr>
        <w:t>Європейським</w:t>
      </w:r>
      <w:r>
        <w:rPr>
          <w:rFonts w:ascii="Times New Roman" w:hAnsi="Times New Roman" w:cs="Times New Roman"/>
          <w:kern w:val="0"/>
          <w:sz w:val="28"/>
          <w:szCs w:val="26"/>
          <w:lang w:val="ru-RU"/>
        </w:rPr>
        <w:t xml:space="preserve"> Союзом </w:t>
      </w:r>
      <w:r w:rsidRPr="003D34F0">
        <w:rPr>
          <w:rFonts w:ascii="Times New Roman" w:hAnsi="Times New Roman" w:cs="Times New Roman"/>
          <w:kern w:val="0"/>
          <w:sz w:val="28"/>
          <w:szCs w:val="26"/>
        </w:rPr>
        <w:t>URL:</w:t>
      </w:r>
      <w:r w:rsidRPr="003D34F0">
        <w:rPr>
          <w:rFonts w:ascii="Times New Roman" w:hAnsi="Times New Roman" w:cs="Times New Roman"/>
          <w:kern w:val="0"/>
          <w:sz w:val="28"/>
          <w:szCs w:val="26"/>
        </w:rPr>
        <w:t xml:space="preserve"> </w:t>
      </w:r>
      <w:hyperlink r:id="rId14" w:history="1">
        <w:r w:rsidRPr="00A00F91">
          <w:rPr>
            <w:rStyle w:val="a3"/>
            <w:rFonts w:ascii="Times New Roman" w:hAnsi="Times New Roman" w:cs="Times New Roman"/>
            <w:kern w:val="0"/>
            <w:sz w:val="28"/>
            <w:szCs w:val="26"/>
          </w:rPr>
          <w:t>https://zakon.rada.g</w:t>
        </w:r>
        <w:r w:rsidRPr="00A00F91">
          <w:rPr>
            <w:rStyle w:val="a3"/>
            <w:rFonts w:ascii="Times New Roman" w:hAnsi="Times New Roman" w:cs="Times New Roman"/>
            <w:kern w:val="0"/>
            <w:sz w:val="28"/>
            <w:szCs w:val="26"/>
          </w:rPr>
          <w:t>o</w:t>
        </w:r>
        <w:r w:rsidRPr="00A00F91">
          <w:rPr>
            <w:rStyle w:val="a3"/>
            <w:rFonts w:ascii="Times New Roman" w:hAnsi="Times New Roman" w:cs="Times New Roman"/>
            <w:kern w:val="0"/>
            <w:sz w:val="28"/>
            <w:szCs w:val="26"/>
          </w:rPr>
          <w:t>v.ua/rada/show/984_011#Text</w:t>
        </w:r>
      </w:hyperlink>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rPr>
        <w:t>(</w:t>
      </w:r>
      <w:r>
        <w:rPr>
          <w:rFonts w:ascii="Times New Roman" w:hAnsi="Times New Roman" w:cs="Times New Roman"/>
          <w:kern w:val="0"/>
          <w:sz w:val="28"/>
          <w:szCs w:val="26"/>
          <w:lang w:val="uk-UA"/>
        </w:rPr>
        <w:t xml:space="preserve">дата звернення: </w:t>
      </w:r>
      <w:r>
        <w:rPr>
          <w:rFonts w:ascii="Times New Roman" w:hAnsi="Times New Roman" w:cs="Times New Roman"/>
          <w:kern w:val="0"/>
          <w:sz w:val="28"/>
          <w:szCs w:val="26"/>
          <w:lang w:val="uk-UA"/>
        </w:rPr>
        <w:t>10</w:t>
      </w:r>
      <w:r>
        <w:rPr>
          <w:rFonts w:ascii="Times New Roman" w:hAnsi="Times New Roman" w:cs="Times New Roman"/>
          <w:kern w:val="0"/>
          <w:sz w:val="28"/>
          <w:szCs w:val="26"/>
          <w:lang w:val="uk-UA"/>
        </w:rPr>
        <w:t>.0</w:t>
      </w:r>
      <w:r>
        <w:rPr>
          <w:rFonts w:ascii="Times New Roman" w:hAnsi="Times New Roman" w:cs="Times New Roman"/>
          <w:kern w:val="0"/>
          <w:sz w:val="28"/>
          <w:szCs w:val="26"/>
          <w:lang w:val="uk-UA"/>
        </w:rPr>
        <w:t>5</w:t>
      </w:r>
      <w:r>
        <w:rPr>
          <w:rFonts w:ascii="Times New Roman" w:hAnsi="Times New Roman" w:cs="Times New Roman"/>
          <w:kern w:val="0"/>
          <w:sz w:val="28"/>
          <w:szCs w:val="26"/>
          <w:lang w:val="uk-UA"/>
        </w:rPr>
        <w:t>.2023).</w:t>
      </w:r>
    </w:p>
    <w:p w14:paraId="309856D7" w14:textId="4104F269" w:rsidR="003D34F0" w:rsidRPr="003D34F0" w:rsidRDefault="003D34F0" w:rsidP="003D34F0">
      <w:pPr>
        <w:pStyle w:val="a7"/>
        <w:numPr>
          <w:ilvl w:val="0"/>
          <w:numId w:val="9"/>
        </w:numPr>
        <w:spacing w:line="360" w:lineRule="auto"/>
        <w:jc w:val="both"/>
        <w:rPr>
          <w:rFonts w:ascii="Times New Roman" w:hAnsi="Times New Roman" w:cs="Times New Roman"/>
          <w:kern w:val="0"/>
          <w:sz w:val="28"/>
          <w:szCs w:val="26"/>
          <w:lang w:val="uk-UA"/>
        </w:rPr>
      </w:pPr>
      <w:r w:rsidRPr="003D34F0">
        <w:rPr>
          <w:rFonts w:ascii="Times New Roman" w:hAnsi="Times New Roman" w:cs="Times New Roman"/>
          <w:kern w:val="0"/>
          <w:sz w:val="28"/>
          <w:szCs w:val="26"/>
          <w:lang w:val="uk-UA"/>
        </w:rPr>
        <w:t>У</w:t>
      </w:r>
      <w:r>
        <w:rPr>
          <w:rFonts w:ascii="Times New Roman" w:hAnsi="Times New Roman" w:cs="Times New Roman"/>
          <w:kern w:val="0"/>
          <w:sz w:val="28"/>
          <w:szCs w:val="26"/>
          <w:lang w:val="uk-UA"/>
        </w:rPr>
        <w:t xml:space="preserve">года </w:t>
      </w:r>
      <w:r w:rsidRPr="003D34F0">
        <w:rPr>
          <w:rFonts w:ascii="Times New Roman" w:hAnsi="Times New Roman" w:cs="Times New Roman"/>
          <w:kern w:val="0"/>
          <w:sz w:val="28"/>
          <w:szCs w:val="26"/>
          <w:lang w:val="uk-UA"/>
        </w:rPr>
        <w:t>між Україною та Європейським Союзом про участь України у програмі «EU4Health»</w:t>
      </w:r>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en-US"/>
        </w:rPr>
        <w:t>URL</w:t>
      </w:r>
      <w:r w:rsidRPr="003D34F0">
        <w:rPr>
          <w:rFonts w:ascii="Times New Roman" w:hAnsi="Times New Roman" w:cs="Times New Roman"/>
          <w:kern w:val="0"/>
          <w:sz w:val="28"/>
          <w:szCs w:val="26"/>
          <w:lang w:val="uk-UA"/>
        </w:rPr>
        <w:t>:</w:t>
      </w:r>
      <w:r w:rsidRPr="003D34F0">
        <w:rPr>
          <w:lang w:val="uk-UA"/>
        </w:rPr>
        <w:t xml:space="preserve"> </w:t>
      </w:r>
      <w:r w:rsidRPr="003D34F0">
        <w:rPr>
          <w:rFonts w:ascii="Times New Roman" w:hAnsi="Times New Roman" w:cs="Times New Roman"/>
          <w:kern w:val="0"/>
          <w:sz w:val="28"/>
          <w:szCs w:val="26"/>
          <w:lang w:val="en-US"/>
        </w:rPr>
        <w:fldChar w:fldCharType="begin"/>
      </w:r>
      <w:r w:rsidRPr="003D34F0">
        <w:rPr>
          <w:rFonts w:ascii="Times New Roman" w:hAnsi="Times New Roman" w:cs="Times New Roman"/>
          <w:kern w:val="0"/>
          <w:sz w:val="28"/>
          <w:szCs w:val="26"/>
          <w:lang w:val="en-US"/>
        </w:rPr>
        <w:instrText>HYPERLINK</w:instrText>
      </w:r>
      <w:r w:rsidRPr="003D34F0">
        <w:rPr>
          <w:rFonts w:ascii="Times New Roman" w:hAnsi="Times New Roman" w:cs="Times New Roman"/>
          <w:kern w:val="0"/>
          <w:sz w:val="28"/>
          <w:szCs w:val="26"/>
          <w:lang w:val="uk-UA"/>
        </w:rPr>
        <w:instrText xml:space="preserve"> "</w:instrText>
      </w:r>
      <w:r w:rsidRPr="003D34F0">
        <w:rPr>
          <w:rFonts w:ascii="Times New Roman" w:hAnsi="Times New Roman" w:cs="Times New Roman"/>
          <w:kern w:val="0"/>
          <w:sz w:val="28"/>
          <w:szCs w:val="26"/>
          <w:lang w:val="en-US"/>
        </w:rPr>
        <w:instrText>https</w:instrText>
      </w:r>
      <w:r w:rsidRPr="003D34F0">
        <w:rPr>
          <w:rFonts w:ascii="Times New Roman" w:hAnsi="Times New Roman" w:cs="Times New Roman"/>
          <w:kern w:val="0"/>
          <w:sz w:val="28"/>
          <w:szCs w:val="26"/>
          <w:lang w:val="uk-UA"/>
        </w:rPr>
        <w:instrText>://</w:instrText>
      </w:r>
      <w:r w:rsidRPr="003D34F0">
        <w:rPr>
          <w:rFonts w:ascii="Times New Roman" w:hAnsi="Times New Roman" w:cs="Times New Roman"/>
          <w:kern w:val="0"/>
          <w:sz w:val="28"/>
          <w:szCs w:val="26"/>
          <w:lang w:val="en-US"/>
        </w:rPr>
        <w:instrText>zakon</w:instrText>
      </w:r>
      <w:r w:rsidRPr="003D34F0">
        <w:rPr>
          <w:rFonts w:ascii="Times New Roman" w:hAnsi="Times New Roman" w:cs="Times New Roman"/>
          <w:kern w:val="0"/>
          <w:sz w:val="28"/>
          <w:szCs w:val="26"/>
          <w:lang w:val="uk-UA"/>
        </w:rPr>
        <w:instrText>.</w:instrText>
      </w:r>
      <w:r w:rsidRPr="003D34F0">
        <w:rPr>
          <w:rFonts w:ascii="Times New Roman" w:hAnsi="Times New Roman" w:cs="Times New Roman"/>
          <w:kern w:val="0"/>
          <w:sz w:val="28"/>
          <w:szCs w:val="26"/>
          <w:lang w:val="en-US"/>
        </w:rPr>
        <w:instrText>rada</w:instrText>
      </w:r>
      <w:r w:rsidRPr="003D34F0">
        <w:rPr>
          <w:rFonts w:ascii="Times New Roman" w:hAnsi="Times New Roman" w:cs="Times New Roman"/>
          <w:kern w:val="0"/>
          <w:sz w:val="28"/>
          <w:szCs w:val="26"/>
          <w:lang w:val="uk-UA"/>
        </w:rPr>
        <w:instrText>.</w:instrText>
      </w:r>
      <w:r w:rsidRPr="003D34F0">
        <w:rPr>
          <w:rFonts w:ascii="Times New Roman" w:hAnsi="Times New Roman" w:cs="Times New Roman"/>
          <w:kern w:val="0"/>
          <w:sz w:val="28"/>
          <w:szCs w:val="26"/>
          <w:lang w:val="en-US"/>
        </w:rPr>
        <w:instrText>gov</w:instrText>
      </w:r>
      <w:r w:rsidRPr="003D34F0">
        <w:rPr>
          <w:rFonts w:ascii="Times New Roman" w:hAnsi="Times New Roman" w:cs="Times New Roman"/>
          <w:kern w:val="0"/>
          <w:sz w:val="28"/>
          <w:szCs w:val="26"/>
          <w:lang w:val="uk-UA"/>
        </w:rPr>
        <w:instrText>.</w:instrText>
      </w:r>
      <w:r w:rsidRPr="003D34F0">
        <w:rPr>
          <w:rFonts w:ascii="Times New Roman" w:hAnsi="Times New Roman" w:cs="Times New Roman"/>
          <w:kern w:val="0"/>
          <w:sz w:val="28"/>
          <w:szCs w:val="26"/>
          <w:lang w:val="en-US"/>
        </w:rPr>
        <w:instrText>ua</w:instrText>
      </w:r>
      <w:r w:rsidRPr="003D34F0">
        <w:rPr>
          <w:rFonts w:ascii="Times New Roman" w:hAnsi="Times New Roman" w:cs="Times New Roman"/>
          <w:kern w:val="0"/>
          <w:sz w:val="28"/>
          <w:szCs w:val="26"/>
          <w:lang w:val="uk-UA"/>
        </w:rPr>
        <w:instrText>/</w:instrText>
      </w:r>
      <w:r w:rsidRPr="003D34F0">
        <w:rPr>
          <w:rFonts w:ascii="Times New Roman" w:hAnsi="Times New Roman" w:cs="Times New Roman"/>
          <w:kern w:val="0"/>
          <w:sz w:val="28"/>
          <w:szCs w:val="26"/>
          <w:lang w:val="en-US"/>
        </w:rPr>
        <w:instrText>laws</w:instrText>
      </w:r>
      <w:r w:rsidRPr="003D34F0">
        <w:rPr>
          <w:rFonts w:ascii="Times New Roman" w:hAnsi="Times New Roman" w:cs="Times New Roman"/>
          <w:kern w:val="0"/>
          <w:sz w:val="28"/>
          <w:szCs w:val="26"/>
          <w:lang w:val="uk-UA"/>
        </w:rPr>
        <w:instrText>/</w:instrText>
      </w:r>
      <w:r w:rsidRPr="003D34F0">
        <w:rPr>
          <w:rFonts w:ascii="Times New Roman" w:hAnsi="Times New Roman" w:cs="Times New Roman"/>
          <w:kern w:val="0"/>
          <w:sz w:val="28"/>
          <w:szCs w:val="26"/>
          <w:lang w:val="en-US"/>
        </w:rPr>
        <w:instrText>show</w:instrText>
      </w:r>
      <w:r w:rsidRPr="003D34F0">
        <w:rPr>
          <w:rFonts w:ascii="Times New Roman" w:hAnsi="Times New Roman" w:cs="Times New Roman"/>
          <w:kern w:val="0"/>
          <w:sz w:val="28"/>
          <w:szCs w:val="26"/>
          <w:lang w:val="uk-UA"/>
        </w:rPr>
        <w:instrText>/984_004-22#</w:instrText>
      </w:r>
      <w:r w:rsidRPr="003D34F0">
        <w:rPr>
          <w:rFonts w:ascii="Times New Roman" w:hAnsi="Times New Roman" w:cs="Times New Roman"/>
          <w:kern w:val="0"/>
          <w:sz w:val="28"/>
          <w:szCs w:val="26"/>
          <w:lang w:val="en-US"/>
        </w:rPr>
        <w:instrText>Text</w:instrText>
      </w:r>
      <w:r w:rsidRPr="003D34F0">
        <w:rPr>
          <w:rFonts w:ascii="Times New Roman" w:hAnsi="Times New Roman" w:cs="Times New Roman"/>
          <w:kern w:val="0"/>
          <w:sz w:val="28"/>
          <w:szCs w:val="26"/>
          <w:lang w:val="uk-UA"/>
        </w:rPr>
        <w:instrText>"</w:instrText>
      </w:r>
      <w:r w:rsidRPr="003D34F0">
        <w:rPr>
          <w:rFonts w:ascii="Times New Roman" w:hAnsi="Times New Roman" w:cs="Times New Roman"/>
          <w:kern w:val="0"/>
          <w:sz w:val="28"/>
          <w:szCs w:val="26"/>
          <w:lang w:val="en-US"/>
        </w:rPr>
        <w:fldChar w:fldCharType="separate"/>
      </w:r>
      <w:r w:rsidRPr="003D34F0">
        <w:rPr>
          <w:rStyle w:val="a3"/>
          <w:rFonts w:ascii="Times New Roman" w:hAnsi="Times New Roman" w:cs="Times New Roman"/>
          <w:kern w:val="0"/>
          <w:sz w:val="28"/>
          <w:szCs w:val="26"/>
          <w:lang w:val="en-US"/>
        </w:rPr>
        <w:t>https</w:t>
      </w:r>
      <w:r w:rsidRPr="003D34F0">
        <w:rPr>
          <w:rStyle w:val="a3"/>
          <w:rFonts w:ascii="Times New Roman" w:hAnsi="Times New Roman" w:cs="Times New Roman"/>
          <w:kern w:val="0"/>
          <w:sz w:val="28"/>
          <w:szCs w:val="26"/>
          <w:lang w:val="uk-UA"/>
        </w:rPr>
        <w:t>://</w:t>
      </w:r>
      <w:proofErr w:type="spellStart"/>
      <w:r w:rsidRPr="003D34F0">
        <w:rPr>
          <w:rStyle w:val="a3"/>
          <w:rFonts w:ascii="Times New Roman" w:hAnsi="Times New Roman" w:cs="Times New Roman"/>
          <w:kern w:val="0"/>
          <w:sz w:val="28"/>
          <w:szCs w:val="26"/>
          <w:lang w:val="en-US"/>
        </w:rPr>
        <w:t>zakon</w:t>
      </w:r>
      <w:proofErr w:type="spellEnd"/>
      <w:r w:rsidRPr="003D34F0">
        <w:rPr>
          <w:rStyle w:val="a3"/>
          <w:rFonts w:ascii="Times New Roman" w:hAnsi="Times New Roman" w:cs="Times New Roman"/>
          <w:kern w:val="0"/>
          <w:sz w:val="28"/>
          <w:szCs w:val="26"/>
          <w:lang w:val="uk-UA"/>
        </w:rPr>
        <w:t>.</w:t>
      </w:r>
      <w:proofErr w:type="spellStart"/>
      <w:r w:rsidRPr="003D34F0">
        <w:rPr>
          <w:rStyle w:val="a3"/>
          <w:rFonts w:ascii="Times New Roman" w:hAnsi="Times New Roman" w:cs="Times New Roman"/>
          <w:kern w:val="0"/>
          <w:sz w:val="28"/>
          <w:szCs w:val="26"/>
          <w:lang w:val="en-US"/>
        </w:rPr>
        <w:t>rada</w:t>
      </w:r>
      <w:proofErr w:type="spellEnd"/>
      <w:r w:rsidRPr="003D34F0">
        <w:rPr>
          <w:rStyle w:val="a3"/>
          <w:rFonts w:ascii="Times New Roman" w:hAnsi="Times New Roman" w:cs="Times New Roman"/>
          <w:kern w:val="0"/>
          <w:sz w:val="28"/>
          <w:szCs w:val="26"/>
          <w:lang w:val="uk-UA"/>
        </w:rPr>
        <w:t>.</w:t>
      </w:r>
      <w:r w:rsidRPr="003D34F0">
        <w:rPr>
          <w:rStyle w:val="a3"/>
          <w:rFonts w:ascii="Times New Roman" w:hAnsi="Times New Roman" w:cs="Times New Roman"/>
          <w:kern w:val="0"/>
          <w:sz w:val="28"/>
          <w:szCs w:val="26"/>
          <w:lang w:val="en-US"/>
        </w:rPr>
        <w:t>gov</w:t>
      </w:r>
      <w:r w:rsidRPr="003D34F0">
        <w:rPr>
          <w:rStyle w:val="a3"/>
          <w:rFonts w:ascii="Times New Roman" w:hAnsi="Times New Roman" w:cs="Times New Roman"/>
          <w:kern w:val="0"/>
          <w:sz w:val="28"/>
          <w:szCs w:val="26"/>
          <w:lang w:val="uk-UA"/>
        </w:rPr>
        <w:t>.</w:t>
      </w:r>
      <w:proofErr w:type="spellStart"/>
      <w:r w:rsidRPr="003D34F0">
        <w:rPr>
          <w:rStyle w:val="a3"/>
          <w:rFonts w:ascii="Times New Roman" w:hAnsi="Times New Roman" w:cs="Times New Roman"/>
          <w:kern w:val="0"/>
          <w:sz w:val="28"/>
          <w:szCs w:val="26"/>
          <w:lang w:val="en-US"/>
        </w:rPr>
        <w:t>ua</w:t>
      </w:r>
      <w:proofErr w:type="spellEnd"/>
      <w:r w:rsidRPr="003D34F0">
        <w:rPr>
          <w:rStyle w:val="a3"/>
          <w:rFonts w:ascii="Times New Roman" w:hAnsi="Times New Roman" w:cs="Times New Roman"/>
          <w:kern w:val="0"/>
          <w:sz w:val="28"/>
          <w:szCs w:val="26"/>
          <w:lang w:val="uk-UA"/>
        </w:rPr>
        <w:t>/</w:t>
      </w:r>
      <w:r w:rsidRPr="003D34F0">
        <w:rPr>
          <w:rStyle w:val="a3"/>
          <w:rFonts w:ascii="Times New Roman" w:hAnsi="Times New Roman" w:cs="Times New Roman"/>
          <w:kern w:val="0"/>
          <w:sz w:val="28"/>
          <w:szCs w:val="26"/>
          <w:lang w:val="en-US"/>
        </w:rPr>
        <w:t>laws</w:t>
      </w:r>
      <w:r w:rsidRPr="003D34F0">
        <w:rPr>
          <w:rStyle w:val="a3"/>
          <w:rFonts w:ascii="Times New Roman" w:hAnsi="Times New Roman" w:cs="Times New Roman"/>
          <w:kern w:val="0"/>
          <w:sz w:val="28"/>
          <w:szCs w:val="26"/>
          <w:lang w:val="uk-UA"/>
        </w:rPr>
        <w:t>/</w:t>
      </w:r>
      <w:r w:rsidRPr="003D34F0">
        <w:rPr>
          <w:rStyle w:val="a3"/>
          <w:rFonts w:ascii="Times New Roman" w:hAnsi="Times New Roman" w:cs="Times New Roman"/>
          <w:kern w:val="0"/>
          <w:sz w:val="28"/>
          <w:szCs w:val="26"/>
          <w:lang w:val="en-US"/>
        </w:rPr>
        <w:t>show</w:t>
      </w:r>
      <w:r w:rsidRPr="003D34F0">
        <w:rPr>
          <w:rStyle w:val="a3"/>
          <w:rFonts w:ascii="Times New Roman" w:hAnsi="Times New Roman" w:cs="Times New Roman"/>
          <w:kern w:val="0"/>
          <w:sz w:val="28"/>
          <w:szCs w:val="26"/>
          <w:lang w:val="uk-UA"/>
        </w:rPr>
        <w:t>/984_004-22#</w:t>
      </w:r>
      <w:r w:rsidRPr="003D34F0">
        <w:rPr>
          <w:rStyle w:val="a3"/>
          <w:rFonts w:ascii="Times New Roman" w:hAnsi="Times New Roman" w:cs="Times New Roman"/>
          <w:kern w:val="0"/>
          <w:sz w:val="28"/>
          <w:szCs w:val="26"/>
          <w:lang w:val="en-US"/>
        </w:rPr>
        <w:t>Text</w:t>
      </w:r>
      <w:r w:rsidRPr="003D34F0">
        <w:rPr>
          <w:rFonts w:ascii="Times New Roman" w:hAnsi="Times New Roman" w:cs="Times New Roman"/>
          <w:kern w:val="0"/>
          <w:sz w:val="28"/>
          <w:szCs w:val="26"/>
          <w:lang w:val="en-US"/>
        </w:rPr>
        <w:fldChar w:fldCharType="end"/>
      </w:r>
      <w:r w:rsidRPr="003D34F0">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rPr>
        <w:t>(</w:t>
      </w:r>
      <w:r w:rsidRPr="003D34F0">
        <w:rPr>
          <w:rFonts w:ascii="Times New Roman" w:hAnsi="Times New Roman" w:cs="Times New Roman"/>
          <w:kern w:val="0"/>
          <w:sz w:val="28"/>
          <w:szCs w:val="26"/>
          <w:lang w:val="uk-UA"/>
        </w:rPr>
        <w:t>дата звернення: 10.05.2023).</w:t>
      </w:r>
    </w:p>
    <w:p w14:paraId="56E41039" w14:textId="7D285923" w:rsidR="003D34F0" w:rsidRPr="003D34F0" w:rsidRDefault="003D34F0" w:rsidP="003D34F0">
      <w:pPr>
        <w:pStyle w:val="a7"/>
        <w:numPr>
          <w:ilvl w:val="0"/>
          <w:numId w:val="9"/>
        </w:numPr>
        <w:spacing w:line="360" w:lineRule="auto"/>
        <w:jc w:val="both"/>
        <w:rPr>
          <w:rFonts w:ascii="Times New Roman" w:hAnsi="Times New Roman" w:cs="Times New Roman"/>
          <w:kern w:val="0"/>
          <w:sz w:val="28"/>
          <w:szCs w:val="26"/>
          <w:lang w:val="uk-UA"/>
        </w:rPr>
      </w:pPr>
      <w:r>
        <w:rPr>
          <w:rFonts w:ascii="Times New Roman" w:hAnsi="Times New Roman" w:cs="Times New Roman"/>
          <w:kern w:val="0"/>
          <w:sz w:val="28"/>
          <w:szCs w:val="26"/>
          <w:lang w:val="en-US"/>
        </w:rPr>
        <w:lastRenderedPageBreak/>
        <w:t xml:space="preserve">Gutierrez-Hernandez and </w:t>
      </w:r>
      <w:proofErr w:type="spellStart"/>
      <w:r>
        <w:rPr>
          <w:rFonts w:ascii="Times New Roman" w:hAnsi="Times New Roman" w:cs="Times New Roman"/>
          <w:kern w:val="0"/>
          <w:sz w:val="28"/>
          <w:szCs w:val="26"/>
          <w:lang w:val="en-US"/>
        </w:rPr>
        <w:t>Abasolo-Alesson</w:t>
      </w:r>
      <w:proofErr w:type="spellEnd"/>
      <w:r>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Ignacio</w:t>
      </w:r>
      <w:r>
        <w:rPr>
          <w:rFonts w:ascii="Times New Roman" w:hAnsi="Times New Roman" w:cs="Times New Roman"/>
          <w:kern w:val="0"/>
          <w:sz w:val="28"/>
          <w:szCs w:val="26"/>
          <w:lang w:val="en-US"/>
        </w:rPr>
        <w:t xml:space="preserve"> The health sector in the economies of the European Union: an overview using input-output framework. </w:t>
      </w:r>
      <w:r>
        <w:rPr>
          <w:rFonts w:ascii="Times New Roman" w:hAnsi="Times New Roman" w:cs="Times New Roman"/>
          <w:i/>
          <w:iCs/>
          <w:kern w:val="0"/>
          <w:sz w:val="28"/>
          <w:szCs w:val="26"/>
          <w:lang w:val="en-US"/>
        </w:rPr>
        <w:t xml:space="preserve">Cost Eff </w:t>
      </w:r>
      <w:proofErr w:type="spellStart"/>
      <w:r>
        <w:rPr>
          <w:rFonts w:ascii="Times New Roman" w:hAnsi="Times New Roman" w:cs="Times New Roman"/>
          <w:i/>
          <w:iCs/>
          <w:kern w:val="0"/>
          <w:sz w:val="28"/>
          <w:szCs w:val="26"/>
          <w:lang w:val="en-US"/>
        </w:rPr>
        <w:t>Resour</w:t>
      </w:r>
      <w:proofErr w:type="spellEnd"/>
      <w:r>
        <w:rPr>
          <w:rFonts w:ascii="Times New Roman" w:hAnsi="Times New Roman" w:cs="Times New Roman"/>
          <w:i/>
          <w:iCs/>
          <w:kern w:val="0"/>
          <w:sz w:val="28"/>
          <w:szCs w:val="26"/>
          <w:lang w:val="en-US"/>
        </w:rPr>
        <w:t xml:space="preserve"> </w:t>
      </w:r>
      <w:proofErr w:type="spellStart"/>
      <w:r>
        <w:rPr>
          <w:rFonts w:ascii="Times New Roman" w:hAnsi="Times New Roman" w:cs="Times New Roman"/>
          <w:i/>
          <w:iCs/>
          <w:kern w:val="0"/>
          <w:sz w:val="28"/>
          <w:szCs w:val="26"/>
          <w:lang w:val="en-US"/>
        </w:rPr>
        <w:t>Alloc</w:t>
      </w:r>
      <w:proofErr w:type="spellEnd"/>
      <w:r>
        <w:rPr>
          <w:rFonts w:ascii="Times New Roman" w:hAnsi="Times New Roman" w:cs="Times New Roman"/>
          <w:i/>
          <w:iCs/>
          <w:kern w:val="0"/>
          <w:sz w:val="28"/>
          <w:szCs w:val="26"/>
          <w:lang w:val="en-US"/>
        </w:rPr>
        <w:t xml:space="preserve"> </w:t>
      </w:r>
      <w:r>
        <w:rPr>
          <w:rFonts w:ascii="Times New Roman" w:hAnsi="Times New Roman" w:cs="Times New Roman"/>
          <w:kern w:val="0"/>
          <w:sz w:val="28"/>
          <w:szCs w:val="26"/>
          <w:lang w:val="en-US"/>
        </w:rPr>
        <w:t>(2021) 19:4 URL:</w:t>
      </w:r>
      <w:r w:rsidRPr="003D34F0">
        <w:rPr>
          <w:rFonts w:ascii="Times New Roman" w:hAnsi="Times New Roman" w:cs="Times New Roman"/>
          <w:kern w:val="0"/>
          <w:sz w:val="28"/>
          <w:szCs w:val="26"/>
          <w:lang w:val="en-US"/>
        </w:rPr>
        <w:t xml:space="preserve"> </w:t>
      </w:r>
      <w:hyperlink r:id="rId15" w:history="1">
        <w:r w:rsidRPr="003D34F0">
          <w:rPr>
            <w:rStyle w:val="a3"/>
            <w:rFonts w:ascii="Times New Roman" w:hAnsi="Times New Roman" w:cs="Times New Roman"/>
            <w:kern w:val="0"/>
            <w:sz w:val="28"/>
            <w:szCs w:val="26"/>
            <w:lang w:val="en-US"/>
          </w:rPr>
          <w:t>https://doi.org/10.1186/s12962-021-00258-8</w:t>
        </w:r>
      </w:hyperlink>
      <w:r w:rsidRPr="003D34F0">
        <w:rPr>
          <w:rFonts w:ascii="Times New Roman" w:hAnsi="Times New Roman" w:cs="Times New Roman"/>
          <w:kern w:val="0"/>
          <w:sz w:val="28"/>
          <w:szCs w:val="26"/>
          <w:lang w:val="en-US"/>
        </w:rPr>
        <w:t xml:space="preserve"> </w:t>
      </w:r>
      <w:r w:rsidRPr="003D34F0">
        <w:rPr>
          <w:rFonts w:ascii="Times New Roman" w:hAnsi="Times New Roman" w:cs="Times New Roman"/>
          <w:kern w:val="0"/>
          <w:sz w:val="28"/>
          <w:szCs w:val="26"/>
        </w:rPr>
        <w:t>(</w:t>
      </w:r>
      <w:r>
        <w:rPr>
          <w:rFonts w:ascii="Times New Roman" w:hAnsi="Times New Roman" w:cs="Times New Roman"/>
          <w:kern w:val="0"/>
          <w:sz w:val="28"/>
          <w:szCs w:val="26"/>
          <w:lang w:val="uk-UA"/>
        </w:rPr>
        <w:t xml:space="preserve">дата звернення: </w:t>
      </w:r>
      <w:r>
        <w:rPr>
          <w:rFonts w:ascii="Times New Roman" w:hAnsi="Times New Roman" w:cs="Times New Roman"/>
          <w:kern w:val="0"/>
          <w:sz w:val="28"/>
          <w:szCs w:val="26"/>
          <w:lang w:val="uk-UA"/>
        </w:rPr>
        <w:t>01</w:t>
      </w:r>
      <w:r>
        <w:rPr>
          <w:rFonts w:ascii="Times New Roman" w:hAnsi="Times New Roman" w:cs="Times New Roman"/>
          <w:kern w:val="0"/>
          <w:sz w:val="28"/>
          <w:szCs w:val="26"/>
          <w:lang w:val="uk-UA"/>
        </w:rPr>
        <w:t>.0</w:t>
      </w:r>
      <w:r>
        <w:rPr>
          <w:rFonts w:ascii="Times New Roman" w:hAnsi="Times New Roman" w:cs="Times New Roman"/>
          <w:kern w:val="0"/>
          <w:sz w:val="28"/>
          <w:szCs w:val="26"/>
          <w:lang w:val="uk-UA"/>
        </w:rPr>
        <w:t>4</w:t>
      </w:r>
      <w:r>
        <w:rPr>
          <w:rFonts w:ascii="Times New Roman" w:hAnsi="Times New Roman" w:cs="Times New Roman"/>
          <w:kern w:val="0"/>
          <w:sz w:val="28"/>
          <w:szCs w:val="26"/>
          <w:lang w:val="uk-UA"/>
        </w:rPr>
        <w:t>.2023).</w:t>
      </w:r>
    </w:p>
    <w:p w14:paraId="57307B5C" w14:textId="2C410EDD" w:rsidR="00B85ECA" w:rsidRDefault="00B85ECA" w:rsidP="00B85ECA">
      <w:pPr>
        <w:spacing w:line="360" w:lineRule="auto"/>
        <w:ind w:firstLine="567"/>
        <w:rPr>
          <w:rFonts w:ascii="Times New Roman" w:hAnsi="Times New Roman" w:cs="Times New Roman"/>
          <w:b/>
          <w:bCs/>
          <w:kern w:val="0"/>
          <w:sz w:val="28"/>
          <w:szCs w:val="26"/>
          <w:lang w:val="en-US"/>
        </w:rPr>
      </w:pPr>
      <w:r>
        <w:rPr>
          <w:rFonts w:ascii="Times New Roman" w:hAnsi="Times New Roman" w:cs="Times New Roman"/>
          <w:b/>
          <w:bCs/>
          <w:kern w:val="0"/>
          <w:sz w:val="28"/>
          <w:szCs w:val="26"/>
          <w:lang w:val="en-US"/>
        </w:rPr>
        <w:t>REFERENCES:</w:t>
      </w:r>
    </w:p>
    <w:p w14:paraId="50FE239D" w14:textId="4D8A28DD" w:rsidR="003D34F0" w:rsidRPr="003D34F0" w:rsidRDefault="003D34F0" w:rsidP="003D34F0">
      <w:pPr>
        <w:pStyle w:val="a7"/>
        <w:numPr>
          <w:ilvl w:val="0"/>
          <w:numId w:val="10"/>
        </w:numPr>
        <w:spacing w:line="360" w:lineRule="auto"/>
        <w:jc w:val="both"/>
        <w:rPr>
          <w:rFonts w:ascii="Times New Roman" w:hAnsi="Times New Roman" w:cs="Times New Roman"/>
          <w:kern w:val="0"/>
          <w:sz w:val="28"/>
          <w:szCs w:val="26"/>
          <w:lang w:val="en-US"/>
        </w:rPr>
      </w:pPr>
      <w:r w:rsidRPr="003D34F0">
        <w:rPr>
          <w:rFonts w:ascii="Times New Roman" w:hAnsi="Times New Roman" w:cs="Times New Roman"/>
          <w:kern w:val="0"/>
          <w:sz w:val="28"/>
          <w:szCs w:val="26"/>
          <w:lang w:val="en-US"/>
        </w:rPr>
        <w:t>World Development Indicators Database, 2007.</w:t>
      </w:r>
      <w:r w:rsidRPr="003D34F0">
        <w:t xml:space="preserve"> </w:t>
      </w:r>
      <w:r w:rsidRPr="003D34F0">
        <w:rPr>
          <w:rFonts w:ascii="Times New Roman" w:hAnsi="Times New Roman" w:cs="Times New Roman"/>
          <w:kern w:val="0"/>
          <w:sz w:val="28"/>
          <w:szCs w:val="26"/>
          <w:lang w:val="en-US"/>
        </w:rPr>
        <w:t>Copyright 2007 by the International Bank</w:t>
      </w:r>
      <w:r w:rsidRPr="003D34F0">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en-US"/>
        </w:rPr>
        <w:t>for Reconstruction and Development/THE WORLD BANK</w:t>
      </w:r>
      <w:r w:rsidRPr="003D34F0">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en-US"/>
        </w:rPr>
        <w:t>1818 H Street NW, Washington, D.C. 20433 USA</w:t>
      </w:r>
      <w:r w:rsidRPr="003D34F0">
        <w:rPr>
          <w:rFonts w:ascii="Times New Roman" w:hAnsi="Times New Roman" w:cs="Times New Roman"/>
          <w:kern w:val="0"/>
          <w:sz w:val="28"/>
          <w:szCs w:val="26"/>
          <w:lang w:val="uk-UA"/>
        </w:rPr>
        <w:t>.</w:t>
      </w:r>
      <w:r w:rsidRPr="003D34F0">
        <w:rPr>
          <w:rFonts w:ascii="Times New Roman" w:hAnsi="Times New Roman" w:cs="Times New Roman"/>
          <w:kern w:val="0"/>
          <w:sz w:val="28"/>
          <w:szCs w:val="26"/>
          <w:lang w:val="en-US"/>
        </w:rPr>
        <w:t xml:space="preserve"> URL: </w:t>
      </w:r>
      <w:hyperlink r:id="rId16" w:history="1">
        <w:r w:rsidRPr="003D34F0">
          <w:rPr>
            <w:rStyle w:val="a3"/>
            <w:rFonts w:ascii="Times New Roman" w:hAnsi="Times New Roman" w:cs="Times New Roman"/>
            <w:kern w:val="0"/>
            <w:sz w:val="28"/>
            <w:szCs w:val="26"/>
            <w:lang w:val="en-US"/>
          </w:rPr>
          <w:t>https://openknowledge.worldbank.org/entities/publication/77331002-4399-55bb-aac8-fa958b42f222</w:t>
        </w:r>
      </w:hyperlink>
      <w:r>
        <w:rPr>
          <w:rFonts w:ascii="Times New Roman" w:hAnsi="Times New Roman" w:cs="Times New Roman"/>
          <w:kern w:val="0"/>
          <w:sz w:val="28"/>
          <w:szCs w:val="26"/>
          <w:lang w:val="en-US"/>
        </w:rPr>
        <w:t>.</w:t>
      </w:r>
    </w:p>
    <w:p w14:paraId="40A90BBC" w14:textId="45B9ECE4" w:rsidR="003D34F0" w:rsidRPr="003D34F0" w:rsidRDefault="003D34F0" w:rsidP="003D34F0">
      <w:pPr>
        <w:pStyle w:val="a7"/>
        <w:numPr>
          <w:ilvl w:val="0"/>
          <w:numId w:val="10"/>
        </w:numPr>
        <w:spacing w:line="360" w:lineRule="auto"/>
        <w:jc w:val="both"/>
        <w:rPr>
          <w:rFonts w:ascii="Times New Roman" w:hAnsi="Times New Roman" w:cs="Times New Roman"/>
          <w:kern w:val="0"/>
          <w:sz w:val="28"/>
          <w:szCs w:val="26"/>
          <w:lang w:val="uk-UA"/>
        </w:rPr>
      </w:pPr>
      <w:proofErr w:type="spellStart"/>
      <w:r>
        <w:rPr>
          <w:rFonts w:ascii="Times New Roman" w:hAnsi="Times New Roman" w:cs="Times New Roman"/>
          <w:kern w:val="0"/>
          <w:sz w:val="28"/>
          <w:szCs w:val="26"/>
          <w:lang w:val="en-US"/>
        </w:rPr>
        <w:t>Povoroznyk</w:t>
      </w:r>
      <w:proofErr w:type="spellEnd"/>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M</w:t>
      </w:r>
      <w:r w:rsidRPr="003D34F0">
        <w:rPr>
          <w:rFonts w:ascii="Times New Roman" w:hAnsi="Times New Roman" w:cs="Times New Roman"/>
          <w:kern w:val="0"/>
          <w:sz w:val="28"/>
          <w:szCs w:val="26"/>
          <w:lang w:val="en-US"/>
        </w:rPr>
        <w:t>.</w:t>
      </w:r>
      <w:r>
        <w:rPr>
          <w:rFonts w:ascii="Times New Roman" w:hAnsi="Times New Roman" w:cs="Times New Roman"/>
          <w:kern w:val="0"/>
          <w:sz w:val="28"/>
          <w:szCs w:val="26"/>
          <w:lang w:val="en-US"/>
        </w:rPr>
        <w:t>Y</w:t>
      </w:r>
      <w:r w:rsidRPr="003D34F0">
        <w:rPr>
          <w:rFonts w:ascii="Times New Roman" w:hAnsi="Times New Roman" w:cs="Times New Roman"/>
          <w:kern w:val="0"/>
          <w:sz w:val="28"/>
          <w:szCs w:val="26"/>
          <w:lang w:val="en-US"/>
        </w:rPr>
        <w:t xml:space="preserve">., </w:t>
      </w:r>
      <w:proofErr w:type="spellStart"/>
      <w:r>
        <w:rPr>
          <w:rFonts w:ascii="Times New Roman" w:hAnsi="Times New Roman" w:cs="Times New Roman"/>
          <w:kern w:val="0"/>
          <w:sz w:val="28"/>
          <w:szCs w:val="26"/>
          <w:lang w:val="en-US"/>
        </w:rPr>
        <w:t>Galenko</w:t>
      </w:r>
      <w:proofErr w:type="spellEnd"/>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O</w:t>
      </w:r>
      <w:r w:rsidRPr="003D34F0">
        <w:rPr>
          <w:rFonts w:ascii="Times New Roman" w:hAnsi="Times New Roman" w:cs="Times New Roman"/>
          <w:kern w:val="0"/>
          <w:sz w:val="28"/>
          <w:szCs w:val="26"/>
          <w:lang w:val="en-US"/>
        </w:rPr>
        <w:t>.</w:t>
      </w:r>
      <w:r>
        <w:rPr>
          <w:rFonts w:ascii="Times New Roman" w:hAnsi="Times New Roman" w:cs="Times New Roman"/>
          <w:kern w:val="0"/>
          <w:sz w:val="28"/>
          <w:szCs w:val="26"/>
          <w:lang w:val="en-US"/>
        </w:rPr>
        <w:t>M</w:t>
      </w:r>
      <w:r w:rsidRPr="003D34F0">
        <w:rPr>
          <w:rFonts w:ascii="Times New Roman" w:hAnsi="Times New Roman" w:cs="Times New Roman"/>
          <w:kern w:val="0"/>
          <w:sz w:val="28"/>
          <w:szCs w:val="26"/>
          <w:lang w:val="en-US"/>
        </w:rPr>
        <w:t xml:space="preserve">., </w:t>
      </w:r>
      <w:proofErr w:type="spellStart"/>
      <w:r>
        <w:rPr>
          <w:rFonts w:ascii="Times New Roman" w:hAnsi="Times New Roman" w:cs="Times New Roman"/>
          <w:kern w:val="0"/>
          <w:sz w:val="28"/>
          <w:szCs w:val="26"/>
          <w:lang w:val="en-US"/>
        </w:rPr>
        <w:t>Stolyarchuk</w:t>
      </w:r>
      <w:proofErr w:type="spellEnd"/>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Y</w:t>
      </w:r>
      <w:r w:rsidRPr="003D34F0">
        <w:rPr>
          <w:rFonts w:ascii="Times New Roman" w:hAnsi="Times New Roman" w:cs="Times New Roman"/>
          <w:kern w:val="0"/>
          <w:sz w:val="28"/>
          <w:szCs w:val="26"/>
          <w:lang w:val="en-US"/>
        </w:rPr>
        <w:t>.</w:t>
      </w:r>
      <w:r>
        <w:rPr>
          <w:rFonts w:ascii="Times New Roman" w:hAnsi="Times New Roman" w:cs="Times New Roman"/>
          <w:kern w:val="0"/>
          <w:sz w:val="28"/>
          <w:szCs w:val="26"/>
          <w:lang w:val="en-US"/>
        </w:rPr>
        <w:t>M</w:t>
      </w:r>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Health</w:t>
      </w:r>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of</w:t>
      </w:r>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nations</w:t>
      </w:r>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and</w:t>
      </w:r>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global</w:t>
      </w:r>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health</w:t>
      </w:r>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services</w:t>
      </w:r>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economic</w:t>
      </w:r>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dimension</w:t>
      </w:r>
      <w:r w:rsidRPr="003D34F0">
        <w:rPr>
          <w:rFonts w:ascii="Times New Roman" w:hAnsi="Times New Roman" w:cs="Times New Roman"/>
          <w:kern w:val="0"/>
          <w:sz w:val="28"/>
          <w:szCs w:val="26"/>
          <w:lang w:val="en-US"/>
        </w:rPr>
        <w:t xml:space="preserve">: </w:t>
      </w:r>
      <w:r>
        <w:rPr>
          <w:rFonts w:ascii="Times New Roman" w:hAnsi="Times New Roman" w:cs="Times New Roman"/>
          <w:kern w:val="0"/>
          <w:sz w:val="28"/>
          <w:szCs w:val="26"/>
          <w:lang w:val="en-US"/>
        </w:rPr>
        <w:t>monograph</w:t>
      </w:r>
      <w:r w:rsidRPr="003D34F0">
        <w:rPr>
          <w:rFonts w:ascii="Times New Roman" w:hAnsi="Times New Roman" w:cs="Times New Roman"/>
          <w:kern w:val="0"/>
          <w:sz w:val="28"/>
          <w:szCs w:val="26"/>
          <w:lang w:val="en-US"/>
        </w:rPr>
        <w:t>.</w:t>
      </w:r>
      <w:r>
        <w:rPr>
          <w:rFonts w:ascii="Times New Roman" w:hAnsi="Times New Roman" w:cs="Times New Roman"/>
          <w:kern w:val="0"/>
          <w:sz w:val="28"/>
          <w:szCs w:val="26"/>
          <w:lang w:val="en-US"/>
        </w:rPr>
        <w:t xml:space="preserve"> </w:t>
      </w:r>
      <w:r w:rsidRPr="003D34F0">
        <w:rPr>
          <w:rFonts w:ascii="Times New Roman" w:hAnsi="Times New Roman" w:cs="Times New Roman"/>
          <w:kern w:val="0"/>
          <w:sz w:val="28"/>
          <w:szCs w:val="26"/>
          <w:lang w:val="uk-UA"/>
        </w:rPr>
        <w:t xml:space="preserve">– </w:t>
      </w:r>
      <w:r>
        <w:rPr>
          <w:rFonts w:ascii="Times New Roman" w:hAnsi="Times New Roman" w:cs="Times New Roman"/>
          <w:kern w:val="0"/>
          <w:sz w:val="28"/>
          <w:szCs w:val="26"/>
          <w:lang w:val="en-US"/>
        </w:rPr>
        <w:t>Kyiv</w:t>
      </w:r>
      <w:r>
        <w:rPr>
          <w:rFonts w:ascii="Times New Roman" w:hAnsi="Times New Roman" w:cs="Times New Roman"/>
          <w:kern w:val="0"/>
          <w:sz w:val="28"/>
          <w:szCs w:val="26"/>
          <w:lang w:val="uk-UA"/>
        </w:rPr>
        <w:t>:</w:t>
      </w:r>
      <w:r w:rsidRPr="003D34F0">
        <w:rPr>
          <w:rFonts w:ascii="Times New Roman" w:hAnsi="Times New Roman" w:cs="Times New Roman"/>
          <w:kern w:val="0"/>
          <w:sz w:val="28"/>
          <w:szCs w:val="26"/>
          <w:lang w:val="uk-UA"/>
        </w:rPr>
        <w:t xml:space="preserve"> </w:t>
      </w:r>
      <w:r>
        <w:rPr>
          <w:rFonts w:ascii="Times New Roman" w:hAnsi="Times New Roman" w:cs="Times New Roman"/>
          <w:kern w:val="0"/>
          <w:sz w:val="28"/>
          <w:szCs w:val="26"/>
          <w:lang w:val="en-US"/>
        </w:rPr>
        <w:t>KNEU</w:t>
      </w:r>
      <w:r w:rsidRPr="003D34F0">
        <w:rPr>
          <w:rFonts w:ascii="Times New Roman" w:hAnsi="Times New Roman" w:cs="Times New Roman"/>
          <w:kern w:val="0"/>
          <w:sz w:val="28"/>
          <w:szCs w:val="26"/>
          <w:lang w:val="uk-UA"/>
        </w:rPr>
        <w:t>, 2021. – 262 с.</w:t>
      </w:r>
    </w:p>
    <w:p w14:paraId="30341300" w14:textId="378799BF" w:rsidR="003D34F0" w:rsidRPr="003D34F0" w:rsidRDefault="003D34F0" w:rsidP="003D34F0">
      <w:pPr>
        <w:pStyle w:val="a7"/>
        <w:numPr>
          <w:ilvl w:val="0"/>
          <w:numId w:val="10"/>
        </w:numPr>
        <w:spacing w:line="360" w:lineRule="auto"/>
        <w:jc w:val="both"/>
        <w:rPr>
          <w:rFonts w:ascii="Times New Roman" w:hAnsi="Times New Roman" w:cs="Times New Roman"/>
          <w:kern w:val="0"/>
          <w:sz w:val="28"/>
          <w:szCs w:val="26"/>
          <w:lang w:val="uk-UA"/>
        </w:rPr>
      </w:pPr>
      <w:proofErr w:type="spellStart"/>
      <w:r>
        <w:rPr>
          <w:rFonts w:ascii="Times New Roman" w:hAnsi="Times New Roman" w:cs="Times New Roman"/>
          <w:kern w:val="0"/>
          <w:sz w:val="28"/>
          <w:szCs w:val="26"/>
          <w:lang w:val="en-US"/>
        </w:rPr>
        <w:t>Governmentalportal</w:t>
      </w:r>
      <w:proofErr w:type="spellEnd"/>
      <w:r>
        <w:rPr>
          <w:rFonts w:ascii="Times New Roman" w:hAnsi="Times New Roman" w:cs="Times New Roman"/>
          <w:kern w:val="0"/>
          <w:sz w:val="28"/>
          <w:szCs w:val="26"/>
          <w:lang w:val="uk-UA"/>
        </w:rPr>
        <w:t>.</w:t>
      </w:r>
      <w:r w:rsidRPr="003D34F0">
        <w:rPr>
          <w:rFonts w:ascii="Times New Roman" w:hAnsi="Times New Roman" w:cs="Times New Roman"/>
          <w:kern w:val="0"/>
          <w:sz w:val="28"/>
          <w:szCs w:val="26"/>
          <w:lang w:val="en-US"/>
        </w:rPr>
        <w:t>URL</w:t>
      </w:r>
      <w:r w:rsidRPr="003D34F0">
        <w:rPr>
          <w:rFonts w:ascii="Times New Roman" w:hAnsi="Times New Roman" w:cs="Times New Roman"/>
          <w:kern w:val="0"/>
          <w:sz w:val="28"/>
          <w:szCs w:val="26"/>
          <w:lang w:val="uk-UA"/>
        </w:rPr>
        <w:t>:</w:t>
      </w:r>
      <w:r>
        <w:rPr>
          <w:rFonts w:ascii="Times New Roman" w:hAnsi="Times New Roman" w:cs="Times New Roman"/>
          <w:kern w:val="0"/>
          <w:sz w:val="28"/>
          <w:szCs w:val="26"/>
          <w:lang w:val="uk-UA"/>
        </w:rPr>
        <w:fldChar w:fldCharType="begin"/>
      </w:r>
      <w:r>
        <w:rPr>
          <w:rFonts w:ascii="Times New Roman" w:hAnsi="Times New Roman" w:cs="Times New Roman"/>
          <w:kern w:val="0"/>
          <w:sz w:val="28"/>
          <w:szCs w:val="26"/>
          <w:lang w:val="uk-UA"/>
        </w:rPr>
        <w:instrText>HYPERLINK "</w:instrText>
      </w:r>
      <w:r w:rsidRPr="003D34F0">
        <w:rPr>
          <w:rFonts w:ascii="Times New Roman" w:hAnsi="Times New Roman" w:cs="Times New Roman"/>
          <w:kern w:val="0"/>
          <w:sz w:val="28"/>
          <w:szCs w:val="26"/>
          <w:lang w:val="uk-UA"/>
        </w:rPr>
        <w:instrText>https://www.kmu.gov.ua/diyalnist/reformi/rozvitok-lyudskogo-kapitalu/reforma-sistemi-ohoroni-zdorovya</w:instrText>
      </w:r>
      <w:r>
        <w:rPr>
          <w:rFonts w:ascii="Times New Roman" w:hAnsi="Times New Roman" w:cs="Times New Roman"/>
          <w:kern w:val="0"/>
          <w:sz w:val="28"/>
          <w:szCs w:val="26"/>
          <w:lang w:val="uk-UA"/>
        </w:rPr>
        <w:instrText>"</w:instrText>
      </w:r>
      <w:r>
        <w:rPr>
          <w:rFonts w:ascii="Times New Roman" w:hAnsi="Times New Roman" w:cs="Times New Roman"/>
          <w:kern w:val="0"/>
          <w:sz w:val="28"/>
          <w:szCs w:val="26"/>
          <w:lang w:val="uk-UA"/>
        </w:rPr>
        <w:fldChar w:fldCharType="separate"/>
      </w:r>
      <w:r w:rsidRPr="00A00F91">
        <w:rPr>
          <w:rStyle w:val="a3"/>
          <w:rFonts w:ascii="Times New Roman" w:hAnsi="Times New Roman" w:cs="Times New Roman"/>
          <w:kern w:val="0"/>
          <w:sz w:val="28"/>
          <w:szCs w:val="26"/>
          <w:lang w:val="uk-UA"/>
        </w:rPr>
        <w:t>https://www.kmu.gov.ua/diyalnist/reformi/rozvitok-lyudskogo-kapitalu/reforma-sistemi-ohoroni-zdorovya</w:t>
      </w:r>
      <w:r>
        <w:rPr>
          <w:rFonts w:ascii="Times New Roman" w:hAnsi="Times New Roman" w:cs="Times New Roman"/>
          <w:kern w:val="0"/>
          <w:sz w:val="28"/>
          <w:szCs w:val="26"/>
          <w:lang w:val="uk-UA"/>
        </w:rPr>
        <w:fldChar w:fldCharType="end"/>
      </w:r>
      <w:r w:rsidRPr="003D34F0">
        <w:rPr>
          <w:rFonts w:ascii="Times New Roman" w:hAnsi="Times New Roman" w:cs="Times New Roman"/>
          <w:kern w:val="0"/>
          <w:sz w:val="28"/>
          <w:szCs w:val="26"/>
          <w:lang w:val="uk-UA"/>
        </w:rPr>
        <w:t>.</w:t>
      </w:r>
    </w:p>
    <w:p w14:paraId="58C9A976" w14:textId="6674DCA2" w:rsidR="003D34F0" w:rsidRDefault="003D34F0" w:rsidP="003D34F0">
      <w:pPr>
        <w:pStyle w:val="a7"/>
        <w:numPr>
          <w:ilvl w:val="0"/>
          <w:numId w:val="10"/>
        </w:numPr>
        <w:spacing w:line="360" w:lineRule="auto"/>
        <w:jc w:val="both"/>
        <w:rPr>
          <w:rFonts w:ascii="Times New Roman" w:hAnsi="Times New Roman" w:cs="Times New Roman"/>
          <w:kern w:val="0"/>
          <w:sz w:val="28"/>
          <w:szCs w:val="26"/>
        </w:rPr>
      </w:pPr>
      <w:r w:rsidRPr="003D34F0">
        <w:rPr>
          <w:rFonts w:ascii="Times New Roman" w:hAnsi="Times New Roman" w:cs="Times New Roman"/>
          <w:kern w:val="0"/>
          <w:sz w:val="28"/>
          <w:szCs w:val="26"/>
        </w:rPr>
        <w:t>OECD/European Union (2022), Health at a Glance: Europe 2022: State of Health in the EU Cycle, OECD Publishing, Paris</w:t>
      </w:r>
      <w:r>
        <w:rPr>
          <w:rFonts w:ascii="Times New Roman" w:hAnsi="Times New Roman" w:cs="Times New Roman"/>
          <w:kern w:val="0"/>
          <w:sz w:val="28"/>
          <w:szCs w:val="26"/>
          <w:lang w:val="uk-UA"/>
        </w:rPr>
        <w:t xml:space="preserve">. </w:t>
      </w:r>
      <w:r>
        <w:rPr>
          <w:rFonts w:ascii="Times New Roman" w:hAnsi="Times New Roman" w:cs="Times New Roman"/>
          <w:kern w:val="0"/>
          <w:sz w:val="28"/>
          <w:szCs w:val="26"/>
          <w:lang w:val="en-US"/>
        </w:rPr>
        <w:t>URL</w:t>
      </w:r>
      <w:r>
        <w:rPr>
          <w:rFonts w:ascii="Times New Roman" w:hAnsi="Times New Roman" w:cs="Times New Roman"/>
          <w:kern w:val="0"/>
          <w:sz w:val="28"/>
          <w:szCs w:val="26"/>
          <w:lang w:val="uk-UA"/>
        </w:rPr>
        <w:t xml:space="preserve">: </w:t>
      </w:r>
      <w:hyperlink r:id="rId17" w:history="1">
        <w:r w:rsidRPr="00A00F91">
          <w:rPr>
            <w:rStyle w:val="a3"/>
            <w:rFonts w:ascii="Times New Roman" w:hAnsi="Times New Roman" w:cs="Times New Roman"/>
            <w:kern w:val="0"/>
            <w:sz w:val="28"/>
            <w:szCs w:val="26"/>
          </w:rPr>
          <w:t>https://doi.org/10.1787/507433b0-en</w:t>
        </w:r>
      </w:hyperlink>
      <w:r>
        <w:rPr>
          <w:rFonts w:ascii="Times New Roman" w:hAnsi="Times New Roman" w:cs="Times New Roman"/>
          <w:kern w:val="0"/>
          <w:sz w:val="28"/>
          <w:szCs w:val="26"/>
          <w:lang w:val="uk-UA"/>
        </w:rPr>
        <w:t>.</w:t>
      </w:r>
    </w:p>
    <w:p w14:paraId="4B76F220" w14:textId="1CB98A6C" w:rsidR="003D34F0" w:rsidRPr="003D34F0" w:rsidRDefault="003D34F0" w:rsidP="003D34F0">
      <w:pPr>
        <w:pStyle w:val="a7"/>
        <w:numPr>
          <w:ilvl w:val="0"/>
          <w:numId w:val="10"/>
        </w:numPr>
        <w:spacing w:line="360" w:lineRule="auto"/>
        <w:jc w:val="both"/>
        <w:rPr>
          <w:rFonts w:ascii="Times New Roman" w:hAnsi="Times New Roman" w:cs="Times New Roman"/>
          <w:kern w:val="0"/>
          <w:sz w:val="28"/>
          <w:szCs w:val="26"/>
        </w:rPr>
      </w:pPr>
      <w:r>
        <w:rPr>
          <w:rFonts w:ascii="ProbaPro" w:hAnsi="ProbaPro"/>
          <w:color w:val="1D1D1B"/>
          <w:sz w:val="27"/>
          <w:szCs w:val="27"/>
          <w:shd w:val="clear" w:color="auto" w:fill="FFFFFF"/>
          <w:lang w:val="en-US"/>
        </w:rPr>
        <w:t>The National Council for the recovery of Ukraine from the consequences of war</w:t>
      </w:r>
      <w:r>
        <w:rPr>
          <w:rFonts w:ascii="Times New Roman" w:hAnsi="Times New Roman" w:cs="Times New Roman"/>
          <w:kern w:val="0"/>
          <w:sz w:val="28"/>
          <w:szCs w:val="26"/>
          <w:lang w:val="uk-UA"/>
        </w:rPr>
        <w:t>.</w:t>
      </w:r>
      <w:r>
        <w:rPr>
          <w:rFonts w:ascii="Times New Roman" w:hAnsi="Times New Roman" w:cs="Times New Roman"/>
          <w:kern w:val="0"/>
          <w:sz w:val="28"/>
          <w:szCs w:val="26"/>
          <w:lang w:val="en-US"/>
        </w:rPr>
        <w:t xml:space="preserve"> Materials of the “Healthcare system” working group</w:t>
      </w:r>
      <w:r>
        <w:rPr>
          <w:rFonts w:ascii="Times New Roman" w:hAnsi="Times New Roman" w:cs="Times New Roman"/>
          <w:kern w:val="0"/>
          <w:sz w:val="28"/>
          <w:szCs w:val="26"/>
          <w:lang w:val="uk-UA"/>
        </w:rPr>
        <w:t xml:space="preserve"> </w:t>
      </w:r>
      <w:r>
        <w:rPr>
          <w:rFonts w:ascii="Times New Roman" w:hAnsi="Times New Roman" w:cs="Times New Roman"/>
          <w:kern w:val="0"/>
          <w:sz w:val="28"/>
          <w:szCs w:val="26"/>
          <w:lang w:val="en-US"/>
        </w:rPr>
        <w:t>URL</w:t>
      </w:r>
      <w:r w:rsidRPr="003D34F0">
        <w:rPr>
          <w:rFonts w:ascii="Times New Roman" w:hAnsi="Times New Roman" w:cs="Times New Roman"/>
          <w:kern w:val="0"/>
          <w:sz w:val="28"/>
          <w:szCs w:val="26"/>
          <w:lang w:val="en-US"/>
        </w:rPr>
        <w:t xml:space="preserve">: </w:t>
      </w:r>
      <w:hyperlink r:id="rId18" w:history="1">
        <w:r w:rsidRPr="00A00F91">
          <w:rPr>
            <w:rStyle w:val="a3"/>
            <w:rFonts w:ascii="Times New Roman" w:hAnsi="Times New Roman" w:cs="Times New Roman"/>
            <w:kern w:val="0"/>
            <w:sz w:val="28"/>
            <w:szCs w:val="26"/>
          </w:rPr>
          <w:t>https://www.kmu.gov.ua/storage/app/sites/1/recoveryrada/ua/health-care.pdf</w:t>
        </w:r>
      </w:hyperlink>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en-US"/>
        </w:rPr>
        <w:t>.</w:t>
      </w:r>
    </w:p>
    <w:p w14:paraId="3588C048" w14:textId="71326DC5" w:rsidR="003D34F0" w:rsidRPr="003D34F0" w:rsidRDefault="003D34F0" w:rsidP="003D34F0">
      <w:pPr>
        <w:pStyle w:val="a7"/>
        <w:numPr>
          <w:ilvl w:val="0"/>
          <w:numId w:val="10"/>
        </w:numPr>
        <w:spacing w:line="360" w:lineRule="auto"/>
        <w:jc w:val="both"/>
        <w:rPr>
          <w:rFonts w:ascii="Times New Roman" w:hAnsi="Times New Roman" w:cs="Times New Roman"/>
          <w:kern w:val="0"/>
          <w:sz w:val="28"/>
          <w:szCs w:val="26"/>
          <w:lang w:val="uk-UA"/>
        </w:rPr>
      </w:pPr>
      <w:proofErr w:type="spellStart"/>
      <w:r w:rsidRPr="003D34F0">
        <w:rPr>
          <w:rFonts w:ascii="Times New Roman" w:hAnsi="Times New Roman" w:cs="Times New Roman"/>
          <w:kern w:val="0"/>
          <w:sz w:val="28"/>
          <w:szCs w:val="26"/>
          <w:lang w:val="uk-UA"/>
        </w:rPr>
        <w:t>Association</w:t>
      </w:r>
      <w:proofErr w:type="spellEnd"/>
      <w:r w:rsidRPr="003D34F0">
        <w:rPr>
          <w:rFonts w:ascii="Times New Roman" w:hAnsi="Times New Roman" w:cs="Times New Roman"/>
          <w:kern w:val="0"/>
          <w:sz w:val="28"/>
          <w:szCs w:val="26"/>
          <w:lang w:val="uk-UA"/>
        </w:rPr>
        <w:t xml:space="preserve"> </w:t>
      </w:r>
      <w:proofErr w:type="spellStart"/>
      <w:r w:rsidRPr="003D34F0">
        <w:rPr>
          <w:rFonts w:ascii="Times New Roman" w:hAnsi="Times New Roman" w:cs="Times New Roman"/>
          <w:kern w:val="0"/>
          <w:sz w:val="28"/>
          <w:szCs w:val="26"/>
          <w:lang w:val="uk-UA"/>
        </w:rPr>
        <w:t>Agreement</w:t>
      </w:r>
      <w:proofErr w:type="spellEnd"/>
      <w:r w:rsidRPr="003D34F0">
        <w:rPr>
          <w:rFonts w:ascii="Times New Roman" w:hAnsi="Times New Roman" w:cs="Times New Roman"/>
          <w:kern w:val="0"/>
          <w:sz w:val="28"/>
          <w:szCs w:val="26"/>
          <w:lang w:val="uk-UA"/>
        </w:rPr>
        <w:t xml:space="preserve"> </w:t>
      </w:r>
      <w:proofErr w:type="spellStart"/>
      <w:r w:rsidRPr="003D34F0">
        <w:rPr>
          <w:rFonts w:ascii="Times New Roman" w:hAnsi="Times New Roman" w:cs="Times New Roman"/>
          <w:kern w:val="0"/>
          <w:sz w:val="28"/>
          <w:szCs w:val="26"/>
          <w:lang w:val="uk-UA"/>
        </w:rPr>
        <w:t>between</w:t>
      </w:r>
      <w:proofErr w:type="spellEnd"/>
      <w:r w:rsidRPr="003D34F0">
        <w:rPr>
          <w:rFonts w:ascii="Times New Roman" w:hAnsi="Times New Roman" w:cs="Times New Roman"/>
          <w:kern w:val="0"/>
          <w:sz w:val="28"/>
          <w:szCs w:val="26"/>
          <w:lang w:val="uk-UA"/>
        </w:rPr>
        <w:t xml:space="preserve"> </w:t>
      </w:r>
      <w:proofErr w:type="spellStart"/>
      <w:r w:rsidRPr="003D34F0">
        <w:rPr>
          <w:rFonts w:ascii="Times New Roman" w:hAnsi="Times New Roman" w:cs="Times New Roman"/>
          <w:kern w:val="0"/>
          <w:sz w:val="28"/>
          <w:szCs w:val="26"/>
          <w:lang w:val="uk-UA"/>
        </w:rPr>
        <w:t>the</w:t>
      </w:r>
      <w:proofErr w:type="spellEnd"/>
      <w:r w:rsidRPr="003D34F0">
        <w:rPr>
          <w:rFonts w:ascii="Times New Roman" w:hAnsi="Times New Roman" w:cs="Times New Roman"/>
          <w:kern w:val="0"/>
          <w:sz w:val="28"/>
          <w:szCs w:val="26"/>
          <w:lang w:val="uk-UA"/>
        </w:rPr>
        <w:t xml:space="preserve"> </w:t>
      </w:r>
      <w:proofErr w:type="spellStart"/>
      <w:r w:rsidRPr="003D34F0">
        <w:rPr>
          <w:rFonts w:ascii="Times New Roman" w:hAnsi="Times New Roman" w:cs="Times New Roman"/>
          <w:kern w:val="0"/>
          <w:sz w:val="28"/>
          <w:szCs w:val="26"/>
          <w:lang w:val="uk-UA"/>
        </w:rPr>
        <w:t>European</w:t>
      </w:r>
      <w:proofErr w:type="spellEnd"/>
      <w:r w:rsidRPr="003D34F0">
        <w:rPr>
          <w:rFonts w:ascii="Times New Roman" w:hAnsi="Times New Roman" w:cs="Times New Roman"/>
          <w:kern w:val="0"/>
          <w:sz w:val="28"/>
          <w:szCs w:val="26"/>
          <w:lang w:val="uk-UA"/>
        </w:rPr>
        <w:t xml:space="preserve"> </w:t>
      </w:r>
      <w:proofErr w:type="spellStart"/>
      <w:r w:rsidRPr="003D34F0">
        <w:rPr>
          <w:rFonts w:ascii="Times New Roman" w:hAnsi="Times New Roman" w:cs="Times New Roman"/>
          <w:kern w:val="0"/>
          <w:sz w:val="28"/>
          <w:szCs w:val="26"/>
          <w:lang w:val="uk-UA"/>
        </w:rPr>
        <w:t>Union</w:t>
      </w:r>
      <w:proofErr w:type="spellEnd"/>
      <w:r w:rsidRPr="003D34F0">
        <w:rPr>
          <w:rFonts w:ascii="Times New Roman" w:hAnsi="Times New Roman" w:cs="Times New Roman"/>
          <w:kern w:val="0"/>
          <w:sz w:val="28"/>
          <w:szCs w:val="26"/>
          <w:lang w:val="uk-UA"/>
        </w:rPr>
        <w:t xml:space="preserve"> </w:t>
      </w:r>
      <w:proofErr w:type="spellStart"/>
      <w:r w:rsidRPr="003D34F0">
        <w:rPr>
          <w:rFonts w:ascii="Times New Roman" w:hAnsi="Times New Roman" w:cs="Times New Roman"/>
          <w:kern w:val="0"/>
          <w:sz w:val="28"/>
          <w:szCs w:val="26"/>
          <w:lang w:val="uk-UA"/>
        </w:rPr>
        <w:t>and</w:t>
      </w:r>
      <w:proofErr w:type="spellEnd"/>
      <w:r w:rsidRPr="003D34F0">
        <w:rPr>
          <w:rFonts w:ascii="Times New Roman" w:hAnsi="Times New Roman" w:cs="Times New Roman"/>
          <w:kern w:val="0"/>
          <w:sz w:val="28"/>
          <w:szCs w:val="26"/>
          <w:lang w:val="uk-UA"/>
        </w:rPr>
        <w:t xml:space="preserve"> </w:t>
      </w:r>
      <w:proofErr w:type="spellStart"/>
      <w:r w:rsidRPr="003D34F0">
        <w:rPr>
          <w:rFonts w:ascii="Times New Roman" w:hAnsi="Times New Roman" w:cs="Times New Roman"/>
          <w:kern w:val="0"/>
          <w:sz w:val="28"/>
          <w:szCs w:val="26"/>
          <w:lang w:val="uk-UA"/>
        </w:rPr>
        <w:t>Ukraine</w:t>
      </w:r>
      <w:proofErr w:type="spellEnd"/>
      <w:r>
        <w:rPr>
          <w:rFonts w:ascii="Times New Roman" w:hAnsi="Times New Roman" w:cs="Times New Roman"/>
          <w:kern w:val="0"/>
          <w:sz w:val="28"/>
          <w:szCs w:val="26"/>
          <w:lang w:val="en-US"/>
        </w:rPr>
        <w:t xml:space="preserve"> </w:t>
      </w:r>
      <w:r w:rsidRPr="003D34F0">
        <w:rPr>
          <w:rFonts w:ascii="Times New Roman" w:hAnsi="Times New Roman" w:cs="Times New Roman"/>
          <w:kern w:val="0"/>
          <w:sz w:val="28"/>
          <w:szCs w:val="26"/>
        </w:rPr>
        <w:t xml:space="preserve">URL: </w:t>
      </w:r>
      <w:hyperlink r:id="rId19" w:history="1">
        <w:r w:rsidRPr="00A00F91">
          <w:rPr>
            <w:rStyle w:val="a3"/>
            <w:rFonts w:ascii="Times New Roman" w:hAnsi="Times New Roman" w:cs="Times New Roman"/>
            <w:kern w:val="0"/>
            <w:sz w:val="28"/>
            <w:szCs w:val="26"/>
          </w:rPr>
          <w:t>https://zakon.rada.gov.ua/rada/show/984_011#Text</w:t>
        </w:r>
      </w:hyperlink>
      <w:r>
        <w:rPr>
          <w:rFonts w:ascii="Times New Roman" w:hAnsi="Times New Roman" w:cs="Times New Roman"/>
          <w:kern w:val="0"/>
          <w:sz w:val="28"/>
          <w:szCs w:val="26"/>
          <w:lang w:val="uk-UA"/>
        </w:rPr>
        <w:t>.</w:t>
      </w:r>
    </w:p>
    <w:p w14:paraId="30F9388A" w14:textId="5A454799" w:rsidR="003D34F0" w:rsidRPr="003D34F0" w:rsidRDefault="003D34F0" w:rsidP="003D34F0">
      <w:pPr>
        <w:pStyle w:val="a7"/>
        <w:numPr>
          <w:ilvl w:val="0"/>
          <w:numId w:val="10"/>
        </w:numPr>
        <w:spacing w:line="360" w:lineRule="auto"/>
        <w:jc w:val="both"/>
        <w:rPr>
          <w:rFonts w:ascii="Times New Roman" w:hAnsi="Times New Roman" w:cs="Times New Roman"/>
          <w:kern w:val="0"/>
          <w:sz w:val="28"/>
          <w:szCs w:val="26"/>
          <w:lang w:val="uk-UA"/>
        </w:rPr>
      </w:pPr>
      <w:r>
        <w:t xml:space="preserve"> </w:t>
      </w:r>
      <w:r w:rsidRPr="003D34F0">
        <w:rPr>
          <w:rFonts w:ascii="Times New Roman" w:hAnsi="Times New Roman" w:cs="Times New Roman"/>
          <w:sz w:val="28"/>
          <w:szCs w:val="28"/>
        </w:rPr>
        <w:t>Agreement between the European Union and Ukraine on the association of Ukraine to the EU4Health Programme</w:t>
      </w:r>
      <w:r>
        <w:t xml:space="preserve"> </w:t>
      </w:r>
      <w:r w:rsidRPr="003D34F0">
        <w:rPr>
          <w:rFonts w:ascii="Times New Roman" w:hAnsi="Times New Roman" w:cs="Times New Roman"/>
          <w:kern w:val="0"/>
          <w:sz w:val="28"/>
          <w:szCs w:val="26"/>
          <w:lang w:val="en-US"/>
        </w:rPr>
        <w:t>URL</w:t>
      </w:r>
      <w:r w:rsidRPr="003D34F0">
        <w:rPr>
          <w:rFonts w:ascii="Times New Roman" w:hAnsi="Times New Roman" w:cs="Times New Roman"/>
          <w:kern w:val="0"/>
          <w:sz w:val="28"/>
          <w:szCs w:val="26"/>
          <w:lang w:val="uk-UA"/>
        </w:rPr>
        <w:t>:</w:t>
      </w:r>
      <w:r w:rsidRPr="003D34F0">
        <w:rPr>
          <w:lang w:val="uk-UA"/>
        </w:rPr>
        <w:t xml:space="preserve"> </w:t>
      </w:r>
      <w:hyperlink r:id="rId20" w:history="1">
        <w:r w:rsidRPr="00A00F91">
          <w:rPr>
            <w:rStyle w:val="a3"/>
            <w:rFonts w:ascii="Times New Roman" w:hAnsi="Times New Roman" w:cs="Times New Roman"/>
            <w:kern w:val="0"/>
            <w:sz w:val="28"/>
            <w:szCs w:val="26"/>
            <w:lang w:val="en-US"/>
          </w:rPr>
          <w:t>https</w:t>
        </w:r>
        <w:r w:rsidRPr="003D34F0">
          <w:rPr>
            <w:rStyle w:val="a3"/>
            <w:rFonts w:ascii="Times New Roman" w:hAnsi="Times New Roman" w:cs="Times New Roman"/>
            <w:kern w:val="0"/>
            <w:sz w:val="28"/>
            <w:szCs w:val="26"/>
            <w:lang w:val="uk-UA"/>
          </w:rPr>
          <w:t>://</w:t>
        </w:r>
        <w:proofErr w:type="spellStart"/>
        <w:r w:rsidRPr="00A00F91">
          <w:rPr>
            <w:rStyle w:val="a3"/>
            <w:rFonts w:ascii="Times New Roman" w:hAnsi="Times New Roman" w:cs="Times New Roman"/>
            <w:kern w:val="0"/>
            <w:sz w:val="28"/>
            <w:szCs w:val="26"/>
            <w:lang w:val="en-US"/>
          </w:rPr>
          <w:t>zakon</w:t>
        </w:r>
        <w:proofErr w:type="spellEnd"/>
        <w:r w:rsidRPr="003D34F0">
          <w:rPr>
            <w:rStyle w:val="a3"/>
            <w:rFonts w:ascii="Times New Roman" w:hAnsi="Times New Roman" w:cs="Times New Roman"/>
            <w:kern w:val="0"/>
            <w:sz w:val="28"/>
            <w:szCs w:val="26"/>
            <w:lang w:val="uk-UA"/>
          </w:rPr>
          <w:t>.</w:t>
        </w:r>
        <w:proofErr w:type="spellStart"/>
        <w:r w:rsidRPr="00A00F91">
          <w:rPr>
            <w:rStyle w:val="a3"/>
            <w:rFonts w:ascii="Times New Roman" w:hAnsi="Times New Roman" w:cs="Times New Roman"/>
            <w:kern w:val="0"/>
            <w:sz w:val="28"/>
            <w:szCs w:val="26"/>
            <w:lang w:val="en-US"/>
          </w:rPr>
          <w:t>rada</w:t>
        </w:r>
        <w:proofErr w:type="spellEnd"/>
        <w:r w:rsidRPr="003D34F0">
          <w:rPr>
            <w:rStyle w:val="a3"/>
            <w:rFonts w:ascii="Times New Roman" w:hAnsi="Times New Roman" w:cs="Times New Roman"/>
            <w:kern w:val="0"/>
            <w:sz w:val="28"/>
            <w:szCs w:val="26"/>
            <w:lang w:val="uk-UA"/>
          </w:rPr>
          <w:t>.</w:t>
        </w:r>
        <w:r w:rsidRPr="00A00F91">
          <w:rPr>
            <w:rStyle w:val="a3"/>
            <w:rFonts w:ascii="Times New Roman" w:hAnsi="Times New Roman" w:cs="Times New Roman"/>
            <w:kern w:val="0"/>
            <w:sz w:val="28"/>
            <w:szCs w:val="26"/>
            <w:lang w:val="en-US"/>
          </w:rPr>
          <w:t>gov</w:t>
        </w:r>
        <w:r w:rsidRPr="003D34F0">
          <w:rPr>
            <w:rStyle w:val="a3"/>
            <w:rFonts w:ascii="Times New Roman" w:hAnsi="Times New Roman" w:cs="Times New Roman"/>
            <w:kern w:val="0"/>
            <w:sz w:val="28"/>
            <w:szCs w:val="26"/>
            <w:lang w:val="uk-UA"/>
          </w:rPr>
          <w:t>.</w:t>
        </w:r>
        <w:proofErr w:type="spellStart"/>
        <w:r w:rsidRPr="00A00F91">
          <w:rPr>
            <w:rStyle w:val="a3"/>
            <w:rFonts w:ascii="Times New Roman" w:hAnsi="Times New Roman" w:cs="Times New Roman"/>
            <w:kern w:val="0"/>
            <w:sz w:val="28"/>
            <w:szCs w:val="26"/>
            <w:lang w:val="en-US"/>
          </w:rPr>
          <w:t>ua</w:t>
        </w:r>
        <w:proofErr w:type="spellEnd"/>
        <w:r w:rsidRPr="003D34F0">
          <w:rPr>
            <w:rStyle w:val="a3"/>
            <w:rFonts w:ascii="Times New Roman" w:hAnsi="Times New Roman" w:cs="Times New Roman"/>
            <w:kern w:val="0"/>
            <w:sz w:val="28"/>
            <w:szCs w:val="26"/>
            <w:lang w:val="uk-UA"/>
          </w:rPr>
          <w:t>/</w:t>
        </w:r>
        <w:r w:rsidRPr="00A00F91">
          <w:rPr>
            <w:rStyle w:val="a3"/>
            <w:rFonts w:ascii="Times New Roman" w:hAnsi="Times New Roman" w:cs="Times New Roman"/>
            <w:kern w:val="0"/>
            <w:sz w:val="28"/>
            <w:szCs w:val="26"/>
            <w:lang w:val="en-US"/>
          </w:rPr>
          <w:t>laws</w:t>
        </w:r>
        <w:r w:rsidRPr="003D34F0">
          <w:rPr>
            <w:rStyle w:val="a3"/>
            <w:rFonts w:ascii="Times New Roman" w:hAnsi="Times New Roman" w:cs="Times New Roman"/>
            <w:kern w:val="0"/>
            <w:sz w:val="28"/>
            <w:szCs w:val="26"/>
            <w:lang w:val="uk-UA"/>
          </w:rPr>
          <w:t>/</w:t>
        </w:r>
        <w:r w:rsidRPr="00A00F91">
          <w:rPr>
            <w:rStyle w:val="a3"/>
            <w:rFonts w:ascii="Times New Roman" w:hAnsi="Times New Roman" w:cs="Times New Roman"/>
            <w:kern w:val="0"/>
            <w:sz w:val="28"/>
            <w:szCs w:val="26"/>
            <w:lang w:val="en-US"/>
          </w:rPr>
          <w:t>show</w:t>
        </w:r>
        <w:r w:rsidRPr="003D34F0">
          <w:rPr>
            <w:rStyle w:val="a3"/>
            <w:rFonts w:ascii="Times New Roman" w:hAnsi="Times New Roman" w:cs="Times New Roman"/>
            <w:kern w:val="0"/>
            <w:sz w:val="28"/>
            <w:szCs w:val="26"/>
            <w:lang w:val="uk-UA"/>
          </w:rPr>
          <w:t>/984_004-22#</w:t>
        </w:r>
        <w:r w:rsidRPr="00A00F91">
          <w:rPr>
            <w:rStyle w:val="a3"/>
            <w:rFonts w:ascii="Times New Roman" w:hAnsi="Times New Roman" w:cs="Times New Roman"/>
            <w:kern w:val="0"/>
            <w:sz w:val="28"/>
            <w:szCs w:val="26"/>
            <w:lang w:val="en-US"/>
          </w:rPr>
          <w:t>Text</w:t>
        </w:r>
      </w:hyperlink>
      <w:r>
        <w:rPr>
          <w:rFonts w:ascii="Times New Roman" w:hAnsi="Times New Roman" w:cs="Times New Roman"/>
          <w:kern w:val="0"/>
          <w:sz w:val="28"/>
          <w:szCs w:val="26"/>
          <w:lang w:val="uk-UA"/>
        </w:rPr>
        <w:t>.</w:t>
      </w:r>
    </w:p>
    <w:p w14:paraId="63FAC419" w14:textId="622962B7" w:rsidR="003D34F0" w:rsidRPr="003D34F0" w:rsidRDefault="003D34F0" w:rsidP="003D34F0">
      <w:pPr>
        <w:pStyle w:val="a7"/>
        <w:numPr>
          <w:ilvl w:val="0"/>
          <w:numId w:val="10"/>
        </w:numPr>
        <w:spacing w:line="360" w:lineRule="auto"/>
        <w:jc w:val="both"/>
        <w:rPr>
          <w:rFonts w:ascii="Times New Roman" w:hAnsi="Times New Roman" w:cs="Times New Roman"/>
          <w:kern w:val="0"/>
          <w:sz w:val="28"/>
          <w:szCs w:val="26"/>
          <w:lang w:val="uk-UA"/>
        </w:rPr>
      </w:pPr>
      <w:r>
        <w:rPr>
          <w:rFonts w:ascii="Times New Roman" w:hAnsi="Times New Roman" w:cs="Times New Roman"/>
          <w:kern w:val="0"/>
          <w:sz w:val="28"/>
          <w:szCs w:val="26"/>
          <w:lang w:val="en-US"/>
        </w:rPr>
        <w:t xml:space="preserve">Gutierrez-Hernandez and </w:t>
      </w:r>
      <w:proofErr w:type="spellStart"/>
      <w:r>
        <w:rPr>
          <w:rFonts w:ascii="Times New Roman" w:hAnsi="Times New Roman" w:cs="Times New Roman"/>
          <w:kern w:val="0"/>
          <w:sz w:val="28"/>
          <w:szCs w:val="26"/>
          <w:lang w:val="en-US"/>
        </w:rPr>
        <w:t>Abasolo-Alesson</w:t>
      </w:r>
      <w:proofErr w:type="spellEnd"/>
      <w:r>
        <w:rPr>
          <w:rFonts w:ascii="Times New Roman" w:hAnsi="Times New Roman" w:cs="Times New Roman"/>
          <w:kern w:val="0"/>
          <w:sz w:val="28"/>
          <w:szCs w:val="26"/>
          <w:lang w:val="en-US"/>
        </w:rPr>
        <w:t xml:space="preserve"> Ignacio The health sector in the economies of the European Union: an overview using input-output framework. </w:t>
      </w:r>
      <w:r>
        <w:rPr>
          <w:rFonts w:ascii="Times New Roman" w:hAnsi="Times New Roman" w:cs="Times New Roman"/>
          <w:i/>
          <w:iCs/>
          <w:kern w:val="0"/>
          <w:sz w:val="28"/>
          <w:szCs w:val="26"/>
          <w:lang w:val="en-US"/>
        </w:rPr>
        <w:t xml:space="preserve">Cost Eff </w:t>
      </w:r>
      <w:proofErr w:type="spellStart"/>
      <w:r>
        <w:rPr>
          <w:rFonts w:ascii="Times New Roman" w:hAnsi="Times New Roman" w:cs="Times New Roman"/>
          <w:i/>
          <w:iCs/>
          <w:kern w:val="0"/>
          <w:sz w:val="28"/>
          <w:szCs w:val="26"/>
          <w:lang w:val="en-US"/>
        </w:rPr>
        <w:t>Resour</w:t>
      </w:r>
      <w:proofErr w:type="spellEnd"/>
      <w:r>
        <w:rPr>
          <w:rFonts w:ascii="Times New Roman" w:hAnsi="Times New Roman" w:cs="Times New Roman"/>
          <w:i/>
          <w:iCs/>
          <w:kern w:val="0"/>
          <w:sz w:val="28"/>
          <w:szCs w:val="26"/>
          <w:lang w:val="en-US"/>
        </w:rPr>
        <w:t xml:space="preserve"> </w:t>
      </w:r>
      <w:proofErr w:type="spellStart"/>
      <w:r>
        <w:rPr>
          <w:rFonts w:ascii="Times New Roman" w:hAnsi="Times New Roman" w:cs="Times New Roman"/>
          <w:i/>
          <w:iCs/>
          <w:kern w:val="0"/>
          <w:sz w:val="28"/>
          <w:szCs w:val="26"/>
          <w:lang w:val="en-US"/>
        </w:rPr>
        <w:t>Alloc</w:t>
      </w:r>
      <w:proofErr w:type="spellEnd"/>
      <w:r>
        <w:rPr>
          <w:rFonts w:ascii="Times New Roman" w:hAnsi="Times New Roman" w:cs="Times New Roman"/>
          <w:i/>
          <w:iCs/>
          <w:kern w:val="0"/>
          <w:sz w:val="28"/>
          <w:szCs w:val="26"/>
          <w:lang w:val="en-US"/>
        </w:rPr>
        <w:t xml:space="preserve"> </w:t>
      </w:r>
      <w:r>
        <w:rPr>
          <w:rFonts w:ascii="Times New Roman" w:hAnsi="Times New Roman" w:cs="Times New Roman"/>
          <w:kern w:val="0"/>
          <w:sz w:val="28"/>
          <w:szCs w:val="26"/>
          <w:lang w:val="en-US"/>
        </w:rPr>
        <w:t>(2021) 19:4 URL:</w:t>
      </w:r>
      <w:r w:rsidRPr="003D34F0">
        <w:rPr>
          <w:rFonts w:ascii="Times New Roman" w:hAnsi="Times New Roman" w:cs="Times New Roman"/>
          <w:kern w:val="0"/>
          <w:sz w:val="28"/>
          <w:szCs w:val="26"/>
          <w:lang w:val="en-US"/>
        </w:rPr>
        <w:t xml:space="preserve"> </w:t>
      </w:r>
      <w:hyperlink r:id="rId21" w:history="1">
        <w:r w:rsidRPr="003D34F0">
          <w:rPr>
            <w:rStyle w:val="a3"/>
            <w:rFonts w:ascii="Times New Roman" w:hAnsi="Times New Roman" w:cs="Times New Roman"/>
            <w:kern w:val="0"/>
            <w:sz w:val="28"/>
            <w:szCs w:val="26"/>
            <w:lang w:val="en-US"/>
          </w:rPr>
          <w:t>https://doi.org/10.1186/s12962-021-00258-8</w:t>
        </w:r>
      </w:hyperlink>
      <w:r>
        <w:rPr>
          <w:rFonts w:ascii="Times New Roman" w:hAnsi="Times New Roman" w:cs="Times New Roman"/>
          <w:kern w:val="0"/>
          <w:sz w:val="28"/>
          <w:szCs w:val="26"/>
          <w:lang w:val="uk-UA"/>
        </w:rPr>
        <w:t>.</w:t>
      </w:r>
    </w:p>
    <w:sectPr w:rsidR="003D34F0" w:rsidRPr="003D34F0" w:rsidSect="00B85ECA">
      <w:footerReference w:type="even" r:id="rId22"/>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649EA" w14:textId="77777777" w:rsidR="000B274A" w:rsidRDefault="000B274A" w:rsidP="00F13163">
      <w:r>
        <w:separator/>
      </w:r>
    </w:p>
  </w:endnote>
  <w:endnote w:type="continuationSeparator" w:id="0">
    <w:p w14:paraId="2F0A7264" w14:textId="77777777" w:rsidR="000B274A" w:rsidRDefault="000B274A" w:rsidP="00F1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roba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92680778"/>
      <w:docPartObj>
        <w:docPartGallery w:val="Page Numbers (Bottom of Page)"/>
        <w:docPartUnique/>
      </w:docPartObj>
    </w:sdtPr>
    <w:sdtContent>
      <w:p w14:paraId="14063B71" w14:textId="34A03FFB" w:rsidR="00F13163" w:rsidRDefault="00F13163" w:rsidP="00A00F91">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40DA5BF2" w14:textId="77777777" w:rsidR="00F13163" w:rsidRDefault="00F13163" w:rsidP="00F1316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6E41" w14:textId="77777777" w:rsidR="000B274A" w:rsidRDefault="000B274A" w:rsidP="00F13163">
      <w:r>
        <w:separator/>
      </w:r>
    </w:p>
  </w:footnote>
  <w:footnote w:type="continuationSeparator" w:id="0">
    <w:p w14:paraId="45B112BF" w14:textId="77777777" w:rsidR="000B274A" w:rsidRDefault="000B274A" w:rsidP="00F13163">
      <w:r>
        <w:continuationSeparator/>
      </w:r>
    </w:p>
  </w:footnote>
  <w:footnote w:id="1">
    <w:p w14:paraId="091CCA9D" w14:textId="74F0BEFF" w:rsidR="003D34F0" w:rsidRPr="003D34F0" w:rsidRDefault="003D34F0">
      <w:pPr>
        <w:pStyle w:val="ab"/>
        <w:rPr>
          <w:lang w:val="uk-UA"/>
        </w:rPr>
      </w:pPr>
      <w:r>
        <w:rPr>
          <w:rStyle w:val="ad"/>
        </w:rPr>
        <w:footnoteRef/>
      </w:r>
      <w:r>
        <w:t xml:space="preserve"> </w:t>
      </w:r>
      <w:r w:rsidRPr="003D34F0">
        <w:rPr>
          <w:rFonts w:ascii="Times New Roman" w:hAnsi="Times New Roman" w:cs="Times New Roman"/>
          <w:lang w:val="uk-UA"/>
        </w:rPr>
        <w:t>Дані</w:t>
      </w:r>
      <w:r>
        <w:rPr>
          <w:rFonts w:ascii="Times New Roman" w:hAnsi="Times New Roman" w:cs="Times New Roman"/>
          <w:lang w:val="uk-UA"/>
        </w:rPr>
        <w:t xml:space="preserve"> за 2020 рік для Ірландії, Північної Македонії, Чорногорії, Сербії, України та Молдови, Туреччини та України.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BB6"/>
    <w:multiLevelType w:val="hybridMultilevel"/>
    <w:tmpl w:val="C40C837E"/>
    <w:lvl w:ilvl="0" w:tplc="08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C395C"/>
    <w:multiLevelType w:val="hybridMultilevel"/>
    <w:tmpl w:val="93A489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D2B2A58"/>
    <w:multiLevelType w:val="hybridMultilevel"/>
    <w:tmpl w:val="697AE5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4DA5332"/>
    <w:multiLevelType w:val="hybridMultilevel"/>
    <w:tmpl w:val="E8DA784E"/>
    <w:lvl w:ilvl="0" w:tplc="B2C26B14">
      <w:start w:val="1"/>
      <w:numFmt w:val="bullet"/>
      <w:lvlText w:val="•"/>
      <w:lvlJc w:val="left"/>
      <w:pPr>
        <w:tabs>
          <w:tab w:val="num" w:pos="720"/>
        </w:tabs>
        <w:ind w:left="720" w:hanging="360"/>
      </w:pPr>
      <w:rPr>
        <w:rFonts w:ascii="Arial" w:hAnsi="Arial" w:hint="default"/>
      </w:rPr>
    </w:lvl>
    <w:lvl w:ilvl="1" w:tplc="5A4A4508" w:tentative="1">
      <w:start w:val="1"/>
      <w:numFmt w:val="bullet"/>
      <w:lvlText w:val="•"/>
      <w:lvlJc w:val="left"/>
      <w:pPr>
        <w:tabs>
          <w:tab w:val="num" w:pos="1440"/>
        </w:tabs>
        <w:ind w:left="1440" w:hanging="360"/>
      </w:pPr>
      <w:rPr>
        <w:rFonts w:ascii="Arial" w:hAnsi="Arial" w:hint="default"/>
      </w:rPr>
    </w:lvl>
    <w:lvl w:ilvl="2" w:tplc="D09CAE38" w:tentative="1">
      <w:start w:val="1"/>
      <w:numFmt w:val="bullet"/>
      <w:lvlText w:val="•"/>
      <w:lvlJc w:val="left"/>
      <w:pPr>
        <w:tabs>
          <w:tab w:val="num" w:pos="2160"/>
        </w:tabs>
        <w:ind w:left="2160" w:hanging="360"/>
      </w:pPr>
      <w:rPr>
        <w:rFonts w:ascii="Arial" w:hAnsi="Arial" w:hint="default"/>
      </w:rPr>
    </w:lvl>
    <w:lvl w:ilvl="3" w:tplc="3C724F54" w:tentative="1">
      <w:start w:val="1"/>
      <w:numFmt w:val="bullet"/>
      <w:lvlText w:val="•"/>
      <w:lvlJc w:val="left"/>
      <w:pPr>
        <w:tabs>
          <w:tab w:val="num" w:pos="2880"/>
        </w:tabs>
        <w:ind w:left="2880" w:hanging="360"/>
      </w:pPr>
      <w:rPr>
        <w:rFonts w:ascii="Arial" w:hAnsi="Arial" w:hint="default"/>
      </w:rPr>
    </w:lvl>
    <w:lvl w:ilvl="4" w:tplc="A1FCD306" w:tentative="1">
      <w:start w:val="1"/>
      <w:numFmt w:val="bullet"/>
      <w:lvlText w:val="•"/>
      <w:lvlJc w:val="left"/>
      <w:pPr>
        <w:tabs>
          <w:tab w:val="num" w:pos="3600"/>
        </w:tabs>
        <w:ind w:left="3600" w:hanging="360"/>
      </w:pPr>
      <w:rPr>
        <w:rFonts w:ascii="Arial" w:hAnsi="Arial" w:hint="default"/>
      </w:rPr>
    </w:lvl>
    <w:lvl w:ilvl="5" w:tplc="06E605B4" w:tentative="1">
      <w:start w:val="1"/>
      <w:numFmt w:val="bullet"/>
      <w:lvlText w:val="•"/>
      <w:lvlJc w:val="left"/>
      <w:pPr>
        <w:tabs>
          <w:tab w:val="num" w:pos="4320"/>
        </w:tabs>
        <w:ind w:left="4320" w:hanging="360"/>
      </w:pPr>
      <w:rPr>
        <w:rFonts w:ascii="Arial" w:hAnsi="Arial" w:hint="default"/>
      </w:rPr>
    </w:lvl>
    <w:lvl w:ilvl="6" w:tplc="47A4E790" w:tentative="1">
      <w:start w:val="1"/>
      <w:numFmt w:val="bullet"/>
      <w:lvlText w:val="•"/>
      <w:lvlJc w:val="left"/>
      <w:pPr>
        <w:tabs>
          <w:tab w:val="num" w:pos="5040"/>
        </w:tabs>
        <w:ind w:left="5040" w:hanging="360"/>
      </w:pPr>
      <w:rPr>
        <w:rFonts w:ascii="Arial" w:hAnsi="Arial" w:hint="default"/>
      </w:rPr>
    </w:lvl>
    <w:lvl w:ilvl="7" w:tplc="30D84EBC" w:tentative="1">
      <w:start w:val="1"/>
      <w:numFmt w:val="bullet"/>
      <w:lvlText w:val="•"/>
      <w:lvlJc w:val="left"/>
      <w:pPr>
        <w:tabs>
          <w:tab w:val="num" w:pos="5760"/>
        </w:tabs>
        <w:ind w:left="5760" w:hanging="360"/>
      </w:pPr>
      <w:rPr>
        <w:rFonts w:ascii="Arial" w:hAnsi="Arial" w:hint="default"/>
      </w:rPr>
    </w:lvl>
    <w:lvl w:ilvl="8" w:tplc="F7423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D757F7"/>
    <w:multiLevelType w:val="multilevel"/>
    <w:tmpl w:val="F4562BF6"/>
    <w:lvl w:ilvl="0">
      <w:start w:val="2000"/>
      <w:numFmt w:val="decimal"/>
      <w:lvlText w:val="%1"/>
      <w:lvlJc w:val="left"/>
      <w:pPr>
        <w:ind w:left="1040" w:hanging="1040"/>
      </w:pPr>
      <w:rPr>
        <w:rFonts w:hint="default"/>
      </w:rPr>
    </w:lvl>
    <w:lvl w:ilvl="1">
      <w:start w:val="2010"/>
      <w:numFmt w:val="decimal"/>
      <w:lvlText w:val="%1-%2"/>
      <w:lvlJc w:val="left"/>
      <w:pPr>
        <w:ind w:left="1040" w:hanging="1040"/>
      </w:pPr>
      <w:rPr>
        <w:rFonts w:hint="default"/>
      </w:rPr>
    </w:lvl>
    <w:lvl w:ilvl="2">
      <w:start w:val="1"/>
      <w:numFmt w:val="decimal"/>
      <w:lvlText w:val="%1-%2.%3"/>
      <w:lvlJc w:val="left"/>
      <w:pPr>
        <w:ind w:left="1040" w:hanging="1040"/>
      </w:pPr>
      <w:rPr>
        <w:rFonts w:hint="default"/>
      </w:rPr>
    </w:lvl>
    <w:lvl w:ilvl="3">
      <w:start w:val="1"/>
      <w:numFmt w:val="decimal"/>
      <w:lvlText w:val="%1-%2.%3.%4"/>
      <w:lvlJc w:val="left"/>
      <w:pPr>
        <w:ind w:left="1040" w:hanging="10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892607"/>
    <w:multiLevelType w:val="hybridMultilevel"/>
    <w:tmpl w:val="617082FC"/>
    <w:lvl w:ilvl="0" w:tplc="45F8B1B0">
      <w:start w:val="2001"/>
      <w:numFmt w:val="bullet"/>
      <w:lvlText w:val="-"/>
      <w:lvlJc w:val="left"/>
      <w:pPr>
        <w:ind w:left="440" w:hanging="360"/>
      </w:pPr>
      <w:rPr>
        <w:rFonts w:ascii="Times New Roman" w:eastAsia="Times New Roman" w:hAnsi="Times New Roman" w:cs="Times New Roman" w:hint="default"/>
      </w:rPr>
    </w:lvl>
    <w:lvl w:ilvl="1" w:tplc="04190003" w:tentative="1">
      <w:start w:val="1"/>
      <w:numFmt w:val="bullet"/>
      <w:lvlText w:val="o"/>
      <w:lvlJc w:val="left"/>
      <w:pPr>
        <w:ind w:left="1160" w:hanging="360"/>
      </w:pPr>
      <w:rPr>
        <w:rFonts w:ascii="Courier New" w:hAnsi="Courier New" w:cs="Courier New" w:hint="default"/>
      </w:rPr>
    </w:lvl>
    <w:lvl w:ilvl="2" w:tplc="04190005" w:tentative="1">
      <w:start w:val="1"/>
      <w:numFmt w:val="bullet"/>
      <w:lvlText w:val=""/>
      <w:lvlJc w:val="left"/>
      <w:pPr>
        <w:ind w:left="1880" w:hanging="360"/>
      </w:pPr>
      <w:rPr>
        <w:rFonts w:ascii="Wingdings" w:hAnsi="Wingdings" w:hint="default"/>
      </w:rPr>
    </w:lvl>
    <w:lvl w:ilvl="3" w:tplc="04190001" w:tentative="1">
      <w:start w:val="1"/>
      <w:numFmt w:val="bullet"/>
      <w:lvlText w:val=""/>
      <w:lvlJc w:val="left"/>
      <w:pPr>
        <w:ind w:left="2600" w:hanging="360"/>
      </w:pPr>
      <w:rPr>
        <w:rFonts w:ascii="Symbol" w:hAnsi="Symbol" w:hint="default"/>
      </w:rPr>
    </w:lvl>
    <w:lvl w:ilvl="4" w:tplc="04190003" w:tentative="1">
      <w:start w:val="1"/>
      <w:numFmt w:val="bullet"/>
      <w:lvlText w:val="o"/>
      <w:lvlJc w:val="left"/>
      <w:pPr>
        <w:ind w:left="3320" w:hanging="360"/>
      </w:pPr>
      <w:rPr>
        <w:rFonts w:ascii="Courier New" w:hAnsi="Courier New" w:cs="Courier New" w:hint="default"/>
      </w:rPr>
    </w:lvl>
    <w:lvl w:ilvl="5" w:tplc="04190005" w:tentative="1">
      <w:start w:val="1"/>
      <w:numFmt w:val="bullet"/>
      <w:lvlText w:val=""/>
      <w:lvlJc w:val="left"/>
      <w:pPr>
        <w:ind w:left="4040" w:hanging="360"/>
      </w:pPr>
      <w:rPr>
        <w:rFonts w:ascii="Wingdings" w:hAnsi="Wingdings" w:hint="default"/>
      </w:rPr>
    </w:lvl>
    <w:lvl w:ilvl="6" w:tplc="04190001" w:tentative="1">
      <w:start w:val="1"/>
      <w:numFmt w:val="bullet"/>
      <w:lvlText w:val=""/>
      <w:lvlJc w:val="left"/>
      <w:pPr>
        <w:ind w:left="4760" w:hanging="360"/>
      </w:pPr>
      <w:rPr>
        <w:rFonts w:ascii="Symbol" w:hAnsi="Symbol" w:hint="default"/>
      </w:rPr>
    </w:lvl>
    <w:lvl w:ilvl="7" w:tplc="04190003" w:tentative="1">
      <w:start w:val="1"/>
      <w:numFmt w:val="bullet"/>
      <w:lvlText w:val="o"/>
      <w:lvlJc w:val="left"/>
      <w:pPr>
        <w:ind w:left="5480" w:hanging="360"/>
      </w:pPr>
      <w:rPr>
        <w:rFonts w:ascii="Courier New" w:hAnsi="Courier New" w:cs="Courier New" w:hint="default"/>
      </w:rPr>
    </w:lvl>
    <w:lvl w:ilvl="8" w:tplc="04190005" w:tentative="1">
      <w:start w:val="1"/>
      <w:numFmt w:val="bullet"/>
      <w:lvlText w:val=""/>
      <w:lvlJc w:val="left"/>
      <w:pPr>
        <w:ind w:left="6200" w:hanging="360"/>
      </w:pPr>
      <w:rPr>
        <w:rFonts w:ascii="Wingdings" w:hAnsi="Wingdings" w:hint="default"/>
      </w:rPr>
    </w:lvl>
  </w:abstractNum>
  <w:abstractNum w:abstractNumId="6" w15:restartNumberingAfterBreak="0">
    <w:nsid w:val="4EAE3CC9"/>
    <w:multiLevelType w:val="hybridMultilevel"/>
    <w:tmpl w:val="44409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2E6810"/>
    <w:multiLevelType w:val="hybridMultilevel"/>
    <w:tmpl w:val="19E4AE8E"/>
    <w:lvl w:ilvl="0" w:tplc="EAA20DDA">
      <w:start w:val="1"/>
      <w:numFmt w:val="decimal"/>
      <w:lvlText w:val="%1."/>
      <w:lvlJc w:val="left"/>
      <w:pPr>
        <w:ind w:left="927" w:hanging="360"/>
      </w:pPr>
      <w:rPr>
        <w:rFonts w:ascii="Times New Roman" w:hAnsi="Times New Roman" w:cs="Times New Roman"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BDC3686"/>
    <w:multiLevelType w:val="hybridMultilevel"/>
    <w:tmpl w:val="AA9A414C"/>
    <w:lvl w:ilvl="0" w:tplc="9DD20C42">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BEF0323"/>
    <w:multiLevelType w:val="hybridMultilevel"/>
    <w:tmpl w:val="3A064BF4"/>
    <w:lvl w:ilvl="0" w:tplc="A0A08A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DAA3E12"/>
    <w:multiLevelType w:val="hybridMultilevel"/>
    <w:tmpl w:val="B2C49A2A"/>
    <w:lvl w:ilvl="0" w:tplc="410274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704281209">
    <w:abstractNumId w:val="9"/>
  </w:num>
  <w:num w:numId="2" w16cid:durableId="318271545">
    <w:abstractNumId w:val="5"/>
  </w:num>
  <w:num w:numId="3" w16cid:durableId="2004355881">
    <w:abstractNumId w:val="1"/>
  </w:num>
  <w:num w:numId="4" w16cid:durableId="1185632973">
    <w:abstractNumId w:val="2"/>
  </w:num>
  <w:num w:numId="5" w16cid:durableId="712314850">
    <w:abstractNumId w:val="3"/>
  </w:num>
  <w:num w:numId="6" w16cid:durableId="1901554067">
    <w:abstractNumId w:val="0"/>
  </w:num>
  <w:num w:numId="7" w16cid:durableId="1176191971">
    <w:abstractNumId w:val="6"/>
  </w:num>
  <w:num w:numId="8" w16cid:durableId="1401950003">
    <w:abstractNumId w:val="8"/>
  </w:num>
  <w:num w:numId="9" w16cid:durableId="687633695">
    <w:abstractNumId w:val="7"/>
  </w:num>
  <w:num w:numId="10" w16cid:durableId="993144985">
    <w:abstractNumId w:val="10"/>
  </w:num>
  <w:num w:numId="11" w16cid:durableId="101658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CA"/>
    <w:rsid w:val="000B274A"/>
    <w:rsid w:val="003D34F0"/>
    <w:rsid w:val="00B85ECA"/>
    <w:rsid w:val="00F1316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0CA1"/>
  <w15:chartTrackingRefBased/>
  <w15:docId w15:val="{65D2E26C-0810-1D40-A33A-D11DE52F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ECA"/>
    <w:rPr>
      <w:color w:val="0563C1" w:themeColor="hyperlink"/>
      <w:u w:val="single"/>
    </w:rPr>
  </w:style>
  <w:style w:type="character" w:styleId="a4">
    <w:name w:val="Unresolved Mention"/>
    <w:basedOn w:val="a0"/>
    <w:uiPriority w:val="99"/>
    <w:semiHidden/>
    <w:unhideWhenUsed/>
    <w:rsid w:val="00B85ECA"/>
    <w:rPr>
      <w:color w:val="605E5C"/>
      <w:shd w:val="clear" w:color="auto" w:fill="E1DFDD"/>
    </w:rPr>
  </w:style>
  <w:style w:type="character" w:styleId="a5">
    <w:name w:val="FollowedHyperlink"/>
    <w:basedOn w:val="a0"/>
    <w:uiPriority w:val="99"/>
    <w:semiHidden/>
    <w:unhideWhenUsed/>
    <w:rsid w:val="00F13163"/>
    <w:rPr>
      <w:color w:val="954F72" w:themeColor="followedHyperlink"/>
      <w:u w:val="single"/>
    </w:rPr>
  </w:style>
  <w:style w:type="table" w:styleId="a6">
    <w:name w:val="Table Grid"/>
    <w:basedOn w:val="a1"/>
    <w:uiPriority w:val="39"/>
    <w:rsid w:val="00F1316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13163"/>
    <w:pPr>
      <w:ind w:left="720"/>
      <w:contextualSpacing/>
    </w:pPr>
  </w:style>
  <w:style w:type="paragraph" w:styleId="a8">
    <w:name w:val="footer"/>
    <w:basedOn w:val="a"/>
    <w:link w:val="a9"/>
    <w:uiPriority w:val="99"/>
    <w:unhideWhenUsed/>
    <w:rsid w:val="00F13163"/>
    <w:pPr>
      <w:tabs>
        <w:tab w:val="center" w:pos="4513"/>
        <w:tab w:val="right" w:pos="9026"/>
      </w:tabs>
    </w:pPr>
  </w:style>
  <w:style w:type="character" w:customStyle="1" w:styleId="a9">
    <w:name w:val="Нижний колонтитул Знак"/>
    <w:basedOn w:val="a0"/>
    <w:link w:val="a8"/>
    <w:uiPriority w:val="99"/>
    <w:rsid w:val="00F13163"/>
  </w:style>
  <w:style w:type="character" w:styleId="aa">
    <w:name w:val="page number"/>
    <w:basedOn w:val="a0"/>
    <w:uiPriority w:val="99"/>
    <w:semiHidden/>
    <w:unhideWhenUsed/>
    <w:rsid w:val="00F13163"/>
  </w:style>
  <w:style w:type="paragraph" w:styleId="ab">
    <w:name w:val="footnote text"/>
    <w:basedOn w:val="a"/>
    <w:link w:val="ac"/>
    <w:uiPriority w:val="99"/>
    <w:semiHidden/>
    <w:unhideWhenUsed/>
    <w:rsid w:val="003D34F0"/>
    <w:rPr>
      <w:sz w:val="20"/>
      <w:szCs w:val="20"/>
    </w:rPr>
  </w:style>
  <w:style w:type="character" w:customStyle="1" w:styleId="ac">
    <w:name w:val="Текст сноски Знак"/>
    <w:basedOn w:val="a0"/>
    <w:link w:val="ab"/>
    <w:uiPriority w:val="99"/>
    <w:semiHidden/>
    <w:rsid w:val="003D34F0"/>
    <w:rPr>
      <w:sz w:val="20"/>
      <w:szCs w:val="20"/>
    </w:rPr>
  </w:style>
  <w:style w:type="character" w:styleId="ad">
    <w:name w:val="footnote reference"/>
    <w:basedOn w:val="a0"/>
    <w:uiPriority w:val="99"/>
    <w:semiHidden/>
    <w:unhideWhenUsed/>
    <w:rsid w:val="003D34F0"/>
    <w:rPr>
      <w:vertAlign w:val="superscript"/>
    </w:rPr>
  </w:style>
  <w:style w:type="paragraph" w:styleId="ae">
    <w:name w:val="header"/>
    <w:basedOn w:val="a"/>
    <w:link w:val="af"/>
    <w:uiPriority w:val="99"/>
    <w:unhideWhenUsed/>
    <w:rsid w:val="003D34F0"/>
    <w:pPr>
      <w:tabs>
        <w:tab w:val="center" w:pos="4513"/>
        <w:tab w:val="right" w:pos="9026"/>
      </w:tabs>
    </w:pPr>
  </w:style>
  <w:style w:type="character" w:customStyle="1" w:styleId="af">
    <w:name w:val="Верхний колонтитул Знак"/>
    <w:basedOn w:val="a0"/>
    <w:link w:val="ae"/>
    <w:uiPriority w:val="99"/>
    <w:rsid w:val="003D34F0"/>
  </w:style>
  <w:style w:type="paragraph" w:customStyle="1" w:styleId="Default">
    <w:name w:val="Default"/>
    <w:rsid w:val="003D34F0"/>
    <w:pPr>
      <w:autoSpaceDE w:val="0"/>
      <w:autoSpaceDN w:val="0"/>
      <w:adjustRightInd w:val="0"/>
    </w:pPr>
    <w:rPr>
      <w:rFonts w:ascii="Times New Roman" w:hAnsi="Times New Roman" w:cs="Times New Roman"/>
      <w:color w:val="000000"/>
      <w:kern w:val="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3737">
      <w:bodyDiv w:val="1"/>
      <w:marLeft w:val="0"/>
      <w:marRight w:val="0"/>
      <w:marTop w:val="0"/>
      <w:marBottom w:val="0"/>
      <w:divBdr>
        <w:top w:val="none" w:sz="0" w:space="0" w:color="auto"/>
        <w:left w:val="none" w:sz="0" w:space="0" w:color="auto"/>
        <w:bottom w:val="none" w:sz="0" w:space="0" w:color="auto"/>
        <w:right w:val="none" w:sz="0" w:space="0" w:color="auto"/>
      </w:divBdr>
      <w:divsChild>
        <w:div w:id="1010375509">
          <w:marLeft w:val="0"/>
          <w:marRight w:val="0"/>
          <w:marTop w:val="0"/>
          <w:marBottom w:val="0"/>
          <w:divBdr>
            <w:top w:val="none" w:sz="0" w:space="0" w:color="auto"/>
            <w:left w:val="none" w:sz="0" w:space="0" w:color="auto"/>
            <w:bottom w:val="none" w:sz="0" w:space="0" w:color="auto"/>
            <w:right w:val="none" w:sz="0" w:space="0" w:color="auto"/>
          </w:divBdr>
          <w:divsChild>
            <w:div w:id="2063015566">
              <w:marLeft w:val="0"/>
              <w:marRight w:val="0"/>
              <w:marTop w:val="0"/>
              <w:marBottom w:val="0"/>
              <w:divBdr>
                <w:top w:val="none" w:sz="0" w:space="0" w:color="auto"/>
                <w:left w:val="none" w:sz="0" w:space="0" w:color="auto"/>
                <w:bottom w:val="none" w:sz="0" w:space="0" w:color="auto"/>
                <w:right w:val="none" w:sz="0" w:space="0" w:color="auto"/>
              </w:divBdr>
              <w:divsChild>
                <w:div w:id="1982534660">
                  <w:marLeft w:val="0"/>
                  <w:marRight w:val="0"/>
                  <w:marTop w:val="0"/>
                  <w:marBottom w:val="0"/>
                  <w:divBdr>
                    <w:top w:val="none" w:sz="0" w:space="0" w:color="auto"/>
                    <w:left w:val="none" w:sz="0" w:space="0" w:color="auto"/>
                    <w:bottom w:val="none" w:sz="0" w:space="0" w:color="auto"/>
                    <w:right w:val="none" w:sz="0" w:space="0" w:color="auto"/>
                  </w:divBdr>
                  <w:divsChild>
                    <w:div w:id="14672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0785">
      <w:bodyDiv w:val="1"/>
      <w:marLeft w:val="0"/>
      <w:marRight w:val="0"/>
      <w:marTop w:val="0"/>
      <w:marBottom w:val="0"/>
      <w:divBdr>
        <w:top w:val="none" w:sz="0" w:space="0" w:color="auto"/>
        <w:left w:val="none" w:sz="0" w:space="0" w:color="auto"/>
        <w:bottom w:val="none" w:sz="0" w:space="0" w:color="auto"/>
        <w:right w:val="none" w:sz="0" w:space="0" w:color="auto"/>
      </w:divBdr>
      <w:divsChild>
        <w:div w:id="676157758">
          <w:marLeft w:val="0"/>
          <w:marRight w:val="0"/>
          <w:marTop w:val="0"/>
          <w:marBottom w:val="0"/>
          <w:divBdr>
            <w:top w:val="none" w:sz="0" w:space="0" w:color="auto"/>
            <w:left w:val="none" w:sz="0" w:space="0" w:color="auto"/>
            <w:bottom w:val="none" w:sz="0" w:space="0" w:color="auto"/>
            <w:right w:val="none" w:sz="0" w:space="0" w:color="auto"/>
          </w:divBdr>
          <w:divsChild>
            <w:div w:id="618338066">
              <w:marLeft w:val="0"/>
              <w:marRight w:val="0"/>
              <w:marTop w:val="0"/>
              <w:marBottom w:val="0"/>
              <w:divBdr>
                <w:top w:val="none" w:sz="0" w:space="0" w:color="auto"/>
                <w:left w:val="none" w:sz="0" w:space="0" w:color="auto"/>
                <w:bottom w:val="none" w:sz="0" w:space="0" w:color="auto"/>
                <w:right w:val="none" w:sz="0" w:space="0" w:color="auto"/>
              </w:divBdr>
              <w:divsChild>
                <w:div w:id="1409108985">
                  <w:marLeft w:val="0"/>
                  <w:marRight w:val="0"/>
                  <w:marTop w:val="0"/>
                  <w:marBottom w:val="0"/>
                  <w:divBdr>
                    <w:top w:val="none" w:sz="0" w:space="0" w:color="auto"/>
                    <w:left w:val="none" w:sz="0" w:space="0" w:color="auto"/>
                    <w:bottom w:val="none" w:sz="0" w:space="0" w:color="auto"/>
                    <w:right w:val="none" w:sz="0" w:space="0" w:color="auto"/>
                  </w:divBdr>
                  <w:divsChild>
                    <w:div w:id="13725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388919">
      <w:bodyDiv w:val="1"/>
      <w:marLeft w:val="0"/>
      <w:marRight w:val="0"/>
      <w:marTop w:val="0"/>
      <w:marBottom w:val="0"/>
      <w:divBdr>
        <w:top w:val="none" w:sz="0" w:space="0" w:color="auto"/>
        <w:left w:val="none" w:sz="0" w:space="0" w:color="auto"/>
        <w:bottom w:val="none" w:sz="0" w:space="0" w:color="auto"/>
        <w:right w:val="none" w:sz="0" w:space="0" w:color="auto"/>
      </w:divBdr>
      <w:divsChild>
        <w:div w:id="449007269">
          <w:marLeft w:val="0"/>
          <w:marRight w:val="0"/>
          <w:marTop w:val="0"/>
          <w:marBottom w:val="0"/>
          <w:divBdr>
            <w:top w:val="none" w:sz="0" w:space="0" w:color="auto"/>
            <w:left w:val="none" w:sz="0" w:space="0" w:color="auto"/>
            <w:bottom w:val="none" w:sz="0" w:space="0" w:color="auto"/>
            <w:right w:val="none" w:sz="0" w:space="0" w:color="auto"/>
          </w:divBdr>
          <w:divsChild>
            <w:div w:id="1911697415">
              <w:marLeft w:val="0"/>
              <w:marRight w:val="0"/>
              <w:marTop w:val="0"/>
              <w:marBottom w:val="0"/>
              <w:divBdr>
                <w:top w:val="none" w:sz="0" w:space="0" w:color="auto"/>
                <w:left w:val="none" w:sz="0" w:space="0" w:color="auto"/>
                <w:bottom w:val="none" w:sz="0" w:space="0" w:color="auto"/>
                <w:right w:val="none" w:sz="0" w:space="0" w:color="auto"/>
              </w:divBdr>
              <w:divsChild>
                <w:div w:id="1252469776">
                  <w:marLeft w:val="0"/>
                  <w:marRight w:val="0"/>
                  <w:marTop w:val="0"/>
                  <w:marBottom w:val="0"/>
                  <w:divBdr>
                    <w:top w:val="none" w:sz="0" w:space="0" w:color="auto"/>
                    <w:left w:val="none" w:sz="0" w:space="0" w:color="auto"/>
                    <w:bottom w:val="none" w:sz="0" w:space="0" w:color="auto"/>
                    <w:right w:val="none" w:sz="0" w:space="0" w:color="auto"/>
                  </w:divBdr>
                  <w:divsChild>
                    <w:div w:id="1911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mu.gov.ua/storage/app/sites/1/recoveryrada/ua/health-care.pdf" TargetMode="External"/><Relationship Id="rId18" Type="http://schemas.openxmlformats.org/officeDocument/2006/relationships/hyperlink" Target="https://www.kmu.gov.ua/storage/app/sites/1/recoveryrada/ua/health-care.pdf" TargetMode="External"/><Relationship Id="rId3" Type="http://schemas.openxmlformats.org/officeDocument/2006/relationships/settings" Target="settings.xml"/><Relationship Id="rId21" Type="http://schemas.openxmlformats.org/officeDocument/2006/relationships/hyperlink" Target="https://doi.org/10.1186/s12962-021-00258-8" TargetMode="External"/><Relationship Id="rId7" Type="http://schemas.openxmlformats.org/officeDocument/2006/relationships/hyperlink" Target="mailto:ei.kneu@gmail.com" TargetMode="External"/><Relationship Id="rId12" Type="http://schemas.openxmlformats.org/officeDocument/2006/relationships/hyperlink" Target="https://doi.org/10.1787/507433b0-en" TargetMode="External"/><Relationship Id="rId17" Type="http://schemas.openxmlformats.org/officeDocument/2006/relationships/hyperlink" Target="https://doi.org/10.1787/507433b0-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penknowledge.worldbank.org/entities/publication/77331002-4399-55bb-aac8-fa958b42f222" TargetMode="External"/><Relationship Id="rId20" Type="http://schemas.openxmlformats.org/officeDocument/2006/relationships/hyperlink" Target="https://zakon.rada.gov.ua/laws/show/984_004-22#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mu.gov.ua/diyalnist/reformi/rozvitok-lyudskogo-kapitalu/reforma-sistemi-ohoroni-zdorovy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86/s12962-021-00258-8" TargetMode="External"/><Relationship Id="rId23" Type="http://schemas.openxmlformats.org/officeDocument/2006/relationships/footer" Target="footer2.xml"/><Relationship Id="rId10" Type="http://schemas.openxmlformats.org/officeDocument/2006/relationships/hyperlink" Target="https://openknowledge.worldbank.org/entities/publication/77331002-4399-55bb-aac8-fa958b42f222" TargetMode="External"/><Relationship Id="rId19" Type="http://schemas.openxmlformats.org/officeDocument/2006/relationships/hyperlink" Target="https://zakon.rada.gov.ua/rada/show/984_011#Tex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zakon.rada.gov.ua/rada/show/984_011#Text"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8</Pages>
  <Words>1824</Words>
  <Characters>13518</Characters>
  <Application>Microsoft Office Word</Application>
  <DocSecurity>0</DocSecurity>
  <Lines>466</Lines>
  <Paragraphs>170</Paragraphs>
  <ScaleCrop>false</ScaleCrop>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Никонюк</dc:creator>
  <cp:keywords/>
  <dc:description/>
  <cp:lastModifiedBy>Катерина Никонюк</cp:lastModifiedBy>
  <cp:revision>3</cp:revision>
  <dcterms:created xsi:type="dcterms:W3CDTF">2023-05-24T06:25:00Z</dcterms:created>
  <dcterms:modified xsi:type="dcterms:W3CDTF">2023-05-31T06:05:00Z</dcterms:modified>
</cp:coreProperties>
</file>