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DF06E" w14:textId="7E4807AA" w:rsidR="00CD2541" w:rsidRPr="00CD2541" w:rsidRDefault="00CD2541" w:rsidP="00B86D4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D2541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Катерина Білик</w:t>
      </w:r>
    </w:p>
    <w:p w14:paraId="39D1AF03" w14:textId="1AA19826" w:rsidR="00CD2541" w:rsidRPr="004B6B96" w:rsidRDefault="00CD2541" w:rsidP="00B86D4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B6B96">
        <w:rPr>
          <w:rFonts w:ascii="Times New Roman" w:hAnsi="Times New Roman" w:cs="Times New Roman"/>
          <w:i/>
          <w:iCs/>
          <w:sz w:val="28"/>
          <w:szCs w:val="28"/>
          <w:lang w:val="uk-UA"/>
        </w:rPr>
        <w:t>Київський столичний університет імені Бориса Грінченка</w:t>
      </w:r>
    </w:p>
    <w:p w14:paraId="4A7ABDB7" w14:textId="77777777" w:rsidR="00CD2541" w:rsidRPr="004B6B96" w:rsidRDefault="00CD2541" w:rsidP="00B86D4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D3AA56" w14:textId="77777777" w:rsidR="00CD2541" w:rsidRPr="004B6B96" w:rsidRDefault="00CD2541" w:rsidP="00B86D4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B6B96">
        <w:rPr>
          <w:rFonts w:ascii="Times New Roman" w:hAnsi="Times New Roman" w:cs="Times New Roman"/>
          <w:b/>
          <w:bCs/>
          <w:sz w:val="28"/>
          <w:szCs w:val="28"/>
        </w:rPr>
        <w:t>Програмні</w:t>
      </w:r>
      <w:proofErr w:type="spellEnd"/>
      <w:r w:rsidRPr="004B6B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4B6B96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4B6B96">
        <w:rPr>
          <w:rFonts w:ascii="Times New Roman" w:hAnsi="Times New Roman" w:cs="Times New Roman"/>
          <w:b/>
          <w:bCs/>
          <w:sz w:val="28"/>
          <w:szCs w:val="28"/>
        </w:rPr>
        <w:t>обробки</w:t>
      </w:r>
      <w:proofErr w:type="spellEnd"/>
      <w:r w:rsidRPr="004B6B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b/>
          <w:bCs/>
          <w:sz w:val="28"/>
          <w:szCs w:val="28"/>
        </w:rPr>
        <w:t>текстових</w:t>
      </w:r>
      <w:proofErr w:type="spellEnd"/>
      <w:r w:rsidRPr="004B6B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b/>
          <w:bCs/>
          <w:sz w:val="28"/>
          <w:szCs w:val="28"/>
        </w:rPr>
        <w:t>корпусів</w:t>
      </w:r>
      <w:proofErr w:type="spellEnd"/>
    </w:p>
    <w:p w14:paraId="0E7BC929" w14:textId="77777777" w:rsidR="00CD2541" w:rsidRPr="004B6B96" w:rsidRDefault="00CD2541" w:rsidP="00B86D4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5D5571" w14:textId="47CF4D53" w:rsidR="00CD2541" w:rsidRPr="004B6B96" w:rsidRDefault="00B86D4C" w:rsidP="00B86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У сучасних умовах безперервного розвитку технологій та різноманітних методів обробки інформації проблема аналізу </w:t>
      </w:r>
      <w:proofErr w:type="spellStart"/>
      <w:r w:rsidRPr="004B6B96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даних стає особливо актуальною, відповідно, особливої важливості набуває автоматизоване оброблення даних. 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Інформаційно-комунікаційні технології, завдяки своїм універсальним технічним можливостям для аналізу, збереження та відбору </w:t>
      </w:r>
      <w:proofErr w:type="spellStart"/>
      <w:r w:rsidRPr="006F2F6B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матеріалів, сприяють розвитку нової галузі мовознавства – корпусної лінгвістики. Головне завдання цієї галузі – дослідження великих обсягів емпіричних даних та формування об’єктивних висновків про лінгвістичний зміст текстових корпусів.</w:t>
      </w:r>
      <w:r w:rsidR="0038660D"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6AD21D" w14:textId="1A982DC4" w:rsidR="00964E20" w:rsidRPr="004B6B96" w:rsidRDefault="00964E20" w:rsidP="00D131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Сучасні дослідження в галузі корпусної лінгвістики (О. Андру</w:t>
      </w:r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>щ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енко</w:t>
      </w:r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(Андрущенко, 2022)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, В. Жуковська</w:t>
      </w:r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6F2F6B"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Жуковська</w:t>
      </w:r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>, 2013)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, І. 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Мейзерська</w:t>
      </w:r>
      <w:proofErr w:type="spellEnd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>Мейзерська</w:t>
      </w:r>
      <w:proofErr w:type="spellEnd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>, 2014)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, В. 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Широков</w:t>
      </w:r>
      <w:proofErr w:type="spellEnd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F2F6B"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Широков</w:t>
      </w:r>
      <w:proofErr w:type="spellEnd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2F6B" w:rsidRPr="006F2F6B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="006F2F6B" w:rsidRP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2F6B" w:rsidRPr="006F2F6B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="006F2F6B" w:rsidRPr="006F2F6B">
        <w:rPr>
          <w:rFonts w:ascii="Times New Roman" w:eastAsia="Times New Roman" w:hAnsi="Times New Roman" w:cs="Times New Roman"/>
          <w:sz w:val="28"/>
          <w:szCs w:val="28"/>
          <w:lang w:val="uk-UA"/>
        </w:rPr>
        <w:t>.,</w:t>
      </w:r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2005)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McEnery</w:t>
      </w:r>
      <w:proofErr w:type="spellEnd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F2F6B" w:rsidRPr="004B6B96">
        <w:rPr>
          <w:rFonts w:ascii="Times New Roman" w:eastAsia="Times New Roman" w:hAnsi="Times New Roman" w:cs="Times New Roman"/>
          <w:sz w:val="28"/>
          <w:szCs w:val="28"/>
        </w:rPr>
        <w:t>McEnery</w:t>
      </w:r>
      <w:proofErr w:type="spellEnd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>, 2003)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Kilgariff</w:t>
      </w:r>
      <w:proofErr w:type="spellEnd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F2F6B" w:rsidRPr="004B6B96">
        <w:rPr>
          <w:rFonts w:ascii="Times New Roman" w:eastAsia="Times New Roman" w:hAnsi="Times New Roman" w:cs="Times New Roman"/>
          <w:sz w:val="28"/>
          <w:szCs w:val="28"/>
        </w:rPr>
        <w:t>Kilgariff</w:t>
      </w:r>
      <w:proofErr w:type="spellEnd"/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>, 2001)</w:t>
      </w:r>
      <w:r w:rsidR="001E0D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ін.) розглядають корпус текстів не лише як наслідок технологічного розвитку чи зручний інструмент для пошуку інформації, а перш за все як нову ідеологію у вивченні мов.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орієнтує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дослідників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на текст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на дискурс,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стають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новим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об’єктом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теоретико-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лінгвістичного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аналізу.</w:t>
      </w:r>
    </w:p>
    <w:p w14:paraId="37506CFE" w14:textId="18D6AB6C" w:rsidR="00964E20" w:rsidRPr="004B6B96" w:rsidRDefault="001D4EA4" w:rsidP="00D131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А.</w:t>
      </w:r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Корольова </w:t>
      </w:r>
      <w:r w:rsidR="006F2F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(Корольова, 2023) 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зазначає, що робота з текстовим корпусом відкрила можливості не лише для швидшого та ефективнішого розв'язання актуальних лінгвістичних питань, але й для досягнення більш амбітних, принципово нових цілей, які раніше були надто складними для практичного втілення через великий обсяг інформації, що потребував відбору та подальшого опрацювання. </w:t>
      </w:r>
    </w:p>
    <w:p w14:paraId="4BC0DD58" w14:textId="0EBB1DE2" w:rsidR="001D4EA4" w:rsidRPr="004B6B96" w:rsidRDefault="001D4EA4" w:rsidP="00D131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Робота з текстовими корпусами виконується за допомогою спеціальних програмних інструментів та комерційних конкорданс-програм (таких як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lastRenderedPageBreak/>
        <w:t>Manatee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Bonito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LEXA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Virtual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Corpus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Manager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VMC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XAIRA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MonoConc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AntConc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MicroConcord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TACT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WordSmith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WordCruncher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IMS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Corpus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Workbench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CQP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LEXA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Серед найбільш поширених програм можна виділити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Sketch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6B96">
        <w:rPr>
          <w:rFonts w:ascii="Times New Roman" w:eastAsia="Times New Roman" w:hAnsi="Times New Roman" w:cs="Times New Roman"/>
          <w:sz w:val="28"/>
          <w:szCs w:val="28"/>
        </w:rPr>
        <w:t>Engine</w:t>
      </w:r>
      <w:r w:rsidR="00625B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B2C6A"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="00625B1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4B2C6A"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 детальніше проаналізуємо. </w:t>
      </w:r>
    </w:p>
    <w:p w14:paraId="3AC1CE11" w14:textId="2065A888" w:rsidR="004B2C6A" w:rsidRPr="004B6B96" w:rsidRDefault="004B2C6A" w:rsidP="00625B1A">
      <w:pPr>
        <w:spacing w:after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Програмне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та аналізу текстового корпусу «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Sketch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Engine»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розроблене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особливостей,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типових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рідковживаних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автоматично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генерує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узагальнені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корпусні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звіти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охоплюють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аспекти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граматики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стилістики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. Для кожного слова,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частоти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синонімічний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ряд.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Розмір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корпусу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важливе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більший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корпус, то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точніше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підбираються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схожі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слова. «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Sketch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Engine»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пропонує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безліч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готових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корпусів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власних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корпусних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досліджень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функції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включають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ескізи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конкорданси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, тезаурус, а також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частоти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вживання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лем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представлених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у текстовому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корпусі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6B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Інноваційність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тезауруса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в тому,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користувач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дослідити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граматичне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лексеми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звязки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словами в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контексті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Побудова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гістограми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показує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синтаксичну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функцію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іменника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6B96">
        <w:rPr>
          <w:rFonts w:ascii="Times New Roman" w:eastAsia="Times New Roman" w:hAnsi="Times New Roman" w:cs="Times New Roman"/>
          <w:sz w:val="28"/>
          <w:szCs w:val="28"/>
        </w:rPr>
        <w:t>реченні</w:t>
      </w:r>
      <w:proofErr w:type="spellEnd"/>
      <w:r w:rsidRPr="004B6B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B89B72" w14:textId="739E37B2" w:rsidR="004B2C6A" w:rsidRPr="00625B1A" w:rsidRDefault="004B2C6A" w:rsidP="004B2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B96">
        <w:rPr>
          <w:rFonts w:ascii="Times New Roman" w:hAnsi="Times New Roman" w:cs="Times New Roman"/>
          <w:sz w:val="28"/>
          <w:szCs w:val="28"/>
          <w:lang w:val="uk-UA"/>
        </w:rPr>
        <w:t>Система «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Sketch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B96">
        <w:rPr>
          <w:rFonts w:ascii="Times New Roman" w:hAnsi="Times New Roman" w:cs="Times New Roman"/>
          <w:sz w:val="28"/>
          <w:szCs w:val="28"/>
        </w:rPr>
        <w:t>Engine</w:t>
      </w:r>
      <w:r w:rsidRPr="004B6B96">
        <w:rPr>
          <w:rFonts w:ascii="Times New Roman" w:hAnsi="Times New Roman" w:cs="Times New Roman"/>
          <w:sz w:val="28"/>
          <w:szCs w:val="28"/>
          <w:lang w:val="uk-UA"/>
        </w:rPr>
        <w:t>» використовує поняття «лексичних портретів» (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sketches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), що відображають лексичну та граматичну сполучуваність </w:t>
      </w:r>
      <w:proofErr w:type="spellStart"/>
      <w:r w:rsidRPr="004B6B96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одиниць.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Базуючись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морфологічно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анотованому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корпусі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, система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генерує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списки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лінгвістичну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структуру». Результати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частотних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стійких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словосполучень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класифікуються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за типами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з лексико-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синтаксичними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шаблонами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граматики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>.</w:t>
      </w:r>
    </w:p>
    <w:p w14:paraId="3D0A4DD8" w14:textId="77777777" w:rsidR="004B6B96" w:rsidRPr="004B6B96" w:rsidRDefault="004B6B96" w:rsidP="004B6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B96">
        <w:rPr>
          <w:rFonts w:ascii="Times New Roman" w:hAnsi="Times New Roman" w:cs="Times New Roman"/>
          <w:sz w:val="28"/>
          <w:szCs w:val="28"/>
          <w:lang w:val="uk-UA"/>
        </w:rPr>
        <w:t>Інструмент «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Sketch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B96">
        <w:rPr>
          <w:rFonts w:ascii="Times New Roman" w:hAnsi="Times New Roman" w:cs="Times New Roman"/>
          <w:sz w:val="28"/>
          <w:szCs w:val="28"/>
        </w:rPr>
        <w:t>Engine</w:t>
      </w:r>
      <w:r w:rsidRPr="004B6B96">
        <w:rPr>
          <w:rFonts w:ascii="Times New Roman" w:hAnsi="Times New Roman" w:cs="Times New Roman"/>
          <w:sz w:val="28"/>
          <w:szCs w:val="28"/>
          <w:lang w:val="uk-UA"/>
        </w:rPr>
        <w:t>» містить низку спеціальних функцій: «Тезаурус» (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Thesaurus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>) для створення тезаурусу; «Кластеризація» (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Clustering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>) – для об’єднання елементів тезаурусу у кластери або лексико-семантичні групи; «Диференціація» (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Sketch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diff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) – для виявлення </w:t>
      </w:r>
      <w:proofErr w:type="spellStart"/>
      <w:r w:rsidRPr="004B6B96">
        <w:rPr>
          <w:rFonts w:ascii="Times New Roman" w:hAnsi="Times New Roman" w:cs="Times New Roman"/>
          <w:sz w:val="28"/>
          <w:szCs w:val="28"/>
          <w:lang w:val="uk-UA"/>
        </w:rPr>
        <w:t>подібностей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і відмінностей у сполучуваності пар слів; «</w:t>
      </w:r>
      <w:proofErr w:type="spellStart"/>
      <w:r w:rsidRPr="004B6B96">
        <w:rPr>
          <w:rFonts w:ascii="Times New Roman" w:hAnsi="Times New Roman" w:cs="Times New Roman"/>
          <w:sz w:val="28"/>
          <w:szCs w:val="28"/>
          <w:lang w:val="uk-UA"/>
        </w:rPr>
        <w:t>Колокація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Collocations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) – для </w:t>
      </w:r>
      <w:r w:rsidRPr="004B6B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автоматичного визначення </w:t>
      </w:r>
      <w:proofErr w:type="spellStart"/>
      <w:r w:rsidRPr="004B6B96">
        <w:rPr>
          <w:rFonts w:ascii="Times New Roman" w:hAnsi="Times New Roman" w:cs="Times New Roman"/>
          <w:sz w:val="28"/>
          <w:szCs w:val="28"/>
          <w:lang w:val="uk-UA"/>
        </w:rPr>
        <w:t>колокацій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>; «Лексичні шаблони» (</w:t>
      </w:r>
      <w:r w:rsidRPr="004B6B96">
        <w:rPr>
          <w:rFonts w:ascii="Times New Roman" w:hAnsi="Times New Roman" w:cs="Times New Roman"/>
          <w:sz w:val="28"/>
          <w:szCs w:val="28"/>
        </w:rPr>
        <w:t>Word</w:t>
      </w:r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sketch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) – для знаходження </w:t>
      </w:r>
      <w:proofErr w:type="spellStart"/>
      <w:r w:rsidRPr="004B6B96">
        <w:rPr>
          <w:rFonts w:ascii="Times New Roman" w:hAnsi="Times New Roman" w:cs="Times New Roman"/>
          <w:sz w:val="28"/>
          <w:szCs w:val="28"/>
          <w:lang w:val="uk-UA"/>
        </w:rPr>
        <w:t>коллігацій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4B6B96">
        <w:rPr>
          <w:rFonts w:ascii="Times New Roman" w:hAnsi="Times New Roman" w:cs="Times New Roman"/>
          <w:sz w:val="28"/>
          <w:szCs w:val="28"/>
          <w:lang w:val="uk-UA"/>
        </w:rPr>
        <w:t>колокацій</w:t>
      </w:r>
      <w:proofErr w:type="spellEnd"/>
      <w:r w:rsidRPr="004B6B96">
        <w:rPr>
          <w:rFonts w:ascii="Times New Roman" w:hAnsi="Times New Roman" w:cs="Times New Roman"/>
          <w:sz w:val="28"/>
          <w:szCs w:val="28"/>
          <w:lang w:val="uk-UA"/>
        </w:rPr>
        <w:t xml:space="preserve">, обмежених синтаксичною моделлю).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семантичний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термінами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відстежуючи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корпусі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того, представлено список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частотою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колокації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корпусі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значенням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 словом і </w:t>
      </w:r>
      <w:proofErr w:type="spellStart"/>
      <w:r w:rsidRPr="004B6B96">
        <w:rPr>
          <w:rFonts w:ascii="Times New Roman" w:hAnsi="Times New Roman" w:cs="Times New Roman"/>
          <w:sz w:val="28"/>
          <w:szCs w:val="28"/>
        </w:rPr>
        <w:t>колокацією</w:t>
      </w:r>
      <w:proofErr w:type="spellEnd"/>
      <w:r w:rsidRPr="004B6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0B320D" w14:textId="77E39ADA" w:rsidR="004B2C6A" w:rsidRPr="004B6B96" w:rsidRDefault="004B2C6A" w:rsidP="004B2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B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Отже, за допомогою інструмента корпусної лінгвістики «</w:t>
      </w:r>
      <w:proofErr w:type="spellStart"/>
      <w:r w:rsidRPr="004B6B96">
        <w:rPr>
          <w:rFonts w:ascii="Times New Roman" w:eastAsia="Times New Roman" w:hAnsi="Times New Roman" w:cs="Times New Roman"/>
          <w:color w:val="000000"/>
          <w:sz w:val="28"/>
          <w:szCs w:val="28"/>
        </w:rPr>
        <w:t>Sketch</w:t>
      </w:r>
      <w:proofErr w:type="spellEnd"/>
      <w:r w:rsidRPr="004B6B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B6B96">
        <w:rPr>
          <w:rFonts w:ascii="Times New Roman" w:eastAsia="Times New Roman" w:hAnsi="Times New Roman" w:cs="Times New Roman"/>
          <w:color w:val="000000"/>
          <w:sz w:val="28"/>
          <w:szCs w:val="28"/>
        </w:rPr>
        <w:t>Engine</w:t>
      </w:r>
      <w:r w:rsidRPr="004B6B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можна визначити основні лексеми текстового корпусу та здійснити масштабні дослідження мови, що охоплюють значний обсяг емпіричних </w:t>
      </w:r>
      <w:proofErr w:type="spellStart"/>
      <w:r w:rsidRPr="004B6B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мовних</w:t>
      </w:r>
      <w:proofErr w:type="spellEnd"/>
      <w:r w:rsidRPr="004B6B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даних.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EBA0AE4" w14:textId="77777777" w:rsidR="004B2C6A" w:rsidRDefault="004B2C6A" w:rsidP="00D131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E0F3C6" w14:textId="0B42093F" w:rsidR="00CD2541" w:rsidRPr="006F2F6B" w:rsidRDefault="00CD2541" w:rsidP="006D1F5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джерел</w:t>
      </w:r>
    </w:p>
    <w:p w14:paraId="59E16BB9" w14:textId="1F759681" w:rsidR="008739EC" w:rsidRPr="006F2F6B" w:rsidRDefault="008739EC" w:rsidP="00873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81691152"/>
      <w:proofErr w:type="spellStart"/>
      <w:r w:rsidRPr="006F2F6B">
        <w:rPr>
          <w:rFonts w:ascii="Times New Roman" w:hAnsi="Times New Roman" w:cs="Times New Roman"/>
          <w:sz w:val="28"/>
          <w:szCs w:val="28"/>
          <w:lang w:val="en-US"/>
        </w:rPr>
        <w:t>Andrushenko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. (2022). 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Integrated methods for studying focusing adverbs in modern and historical English corpora. In </w:t>
      </w:r>
      <w:r w:rsidRPr="006F2F6B">
        <w:rPr>
          <w:rFonts w:ascii="Times New Roman" w:hAnsi="Times New Roman" w:cs="Times New Roman"/>
          <w:i/>
          <w:iCs/>
          <w:sz w:val="28"/>
          <w:szCs w:val="28"/>
          <w:lang w:val="en-US"/>
        </w:rPr>
        <w:t>Pathway for the Development of Modern Philological Sciences in Ukraine and EU countries: Scientific Monograph.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(pp. 26–54). </w:t>
      </w:r>
      <w:hyperlink r:id="rId5" w:history="1">
        <w:r w:rsidRPr="006F2F6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https://doi.org/10.30525/978-9934-26-196-1-2</w:t>
        </w:r>
      </w:hyperlink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A86A7D1" w14:textId="047EDEF0" w:rsidR="006D1F57" w:rsidRPr="006F2F6B" w:rsidRDefault="001E0D83" w:rsidP="006D1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2F6B">
        <w:rPr>
          <w:rFonts w:ascii="Times New Roman" w:hAnsi="Times New Roman" w:cs="Times New Roman"/>
          <w:sz w:val="28"/>
          <w:szCs w:val="28"/>
        </w:rPr>
        <w:t>Жуковська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C3B82" w:rsidRPr="006F2F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2F6B">
        <w:rPr>
          <w:rFonts w:ascii="Times New Roman" w:hAnsi="Times New Roman" w:cs="Times New Roman"/>
          <w:sz w:val="28"/>
          <w:szCs w:val="28"/>
        </w:rPr>
        <w:t>В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C3B82" w:rsidRPr="006F2F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2F6B">
        <w:rPr>
          <w:rFonts w:ascii="Times New Roman" w:hAnsi="Times New Roman" w:cs="Times New Roman"/>
          <w:sz w:val="28"/>
          <w:szCs w:val="28"/>
        </w:rPr>
        <w:t>В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. (2013).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корпусної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лінгвістики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2F6B">
        <w:rPr>
          <w:rFonts w:ascii="Times New Roman" w:hAnsi="Times New Roman" w:cs="Times New Roman"/>
          <w:sz w:val="28"/>
          <w:szCs w:val="28"/>
        </w:rPr>
        <w:t>у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F2F6B">
        <w:rPr>
          <w:rFonts w:ascii="Times New Roman" w:hAnsi="Times New Roman" w:cs="Times New Roman"/>
          <w:i/>
          <w:iCs/>
          <w:sz w:val="28"/>
          <w:szCs w:val="28"/>
        </w:rPr>
        <w:t>Матеріали</w:t>
      </w:r>
      <w:proofErr w:type="spellEnd"/>
      <w:r w:rsidRPr="006F2F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2F6B">
        <w:rPr>
          <w:rFonts w:ascii="Times New Roman" w:hAnsi="Times New Roman" w:cs="Times New Roman"/>
          <w:i/>
          <w:iCs/>
          <w:sz w:val="28"/>
          <w:szCs w:val="28"/>
        </w:rPr>
        <w:t>міжнародної</w:t>
      </w:r>
      <w:proofErr w:type="spellEnd"/>
      <w:r w:rsidRPr="006F2F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2F6B">
        <w:rPr>
          <w:rFonts w:ascii="Times New Roman" w:hAnsi="Times New Roman" w:cs="Times New Roman"/>
          <w:i/>
          <w:iCs/>
          <w:sz w:val="28"/>
          <w:szCs w:val="28"/>
        </w:rPr>
        <w:t>наукової</w:t>
      </w:r>
      <w:proofErr w:type="spellEnd"/>
      <w:r w:rsidRPr="006F2F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2F6B">
        <w:rPr>
          <w:rFonts w:ascii="Times New Roman" w:hAnsi="Times New Roman" w:cs="Times New Roman"/>
          <w:i/>
          <w:iCs/>
          <w:sz w:val="28"/>
          <w:szCs w:val="28"/>
        </w:rPr>
        <w:t>конференції</w:t>
      </w:r>
      <w:proofErr w:type="spellEnd"/>
      <w:r w:rsidRPr="006F2F6B">
        <w:rPr>
          <w:rFonts w:ascii="Times New Roman" w:hAnsi="Times New Roman" w:cs="Times New Roman"/>
          <w:i/>
          <w:iCs/>
          <w:sz w:val="28"/>
          <w:szCs w:val="28"/>
        </w:rPr>
        <w:t xml:space="preserve"> “Слово і </w:t>
      </w:r>
      <w:proofErr w:type="spellStart"/>
      <w:r w:rsidRPr="006F2F6B">
        <w:rPr>
          <w:rFonts w:ascii="Times New Roman" w:hAnsi="Times New Roman" w:cs="Times New Roman"/>
          <w:i/>
          <w:iCs/>
          <w:sz w:val="28"/>
          <w:szCs w:val="28"/>
        </w:rPr>
        <w:t>речення</w:t>
      </w:r>
      <w:proofErr w:type="spellEnd"/>
      <w:r w:rsidRPr="006F2F6B">
        <w:rPr>
          <w:rFonts w:ascii="Times New Roman" w:hAnsi="Times New Roman" w:cs="Times New Roman"/>
          <w:i/>
          <w:iCs/>
          <w:sz w:val="28"/>
          <w:szCs w:val="28"/>
        </w:rPr>
        <w:t>: синтактика, семантика, прагматика”</w:t>
      </w:r>
      <w:r w:rsidRPr="006F2F6B">
        <w:rPr>
          <w:rFonts w:ascii="Times New Roman" w:hAnsi="Times New Roman" w:cs="Times New Roman"/>
          <w:sz w:val="28"/>
          <w:szCs w:val="28"/>
        </w:rPr>
        <w:t xml:space="preserve"> (с. 151–156).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6F2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F2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F2F6B">
        <w:rPr>
          <w:rFonts w:ascii="Times New Roman" w:hAnsi="Times New Roman" w:cs="Times New Roman"/>
          <w:sz w:val="28"/>
          <w:szCs w:val="28"/>
        </w:rPr>
        <w:t xml:space="preserve"> Бориса </w:t>
      </w:r>
      <w:proofErr w:type="spellStart"/>
      <w:r w:rsidRPr="006F2F6B">
        <w:rPr>
          <w:rFonts w:ascii="Times New Roman" w:hAnsi="Times New Roman" w:cs="Times New Roman"/>
          <w:sz w:val="28"/>
          <w:szCs w:val="28"/>
        </w:rPr>
        <w:t>Грінченка</w:t>
      </w:r>
      <w:proofErr w:type="spellEnd"/>
      <w:r w:rsidRPr="006F2F6B">
        <w:rPr>
          <w:rFonts w:ascii="Times New Roman" w:hAnsi="Times New Roman" w:cs="Times New Roman"/>
          <w:sz w:val="28"/>
          <w:szCs w:val="28"/>
        </w:rPr>
        <w:t>.</w:t>
      </w:r>
    </w:p>
    <w:p w14:paraId="07FD4AF7" w14:textId="6564FF28" w:rsidR="001E0D83" w:rsidRPr="006F2F6B" w:rsidRDefault="001E0D83" w:rsidP="006D1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F6B">
        <w:rPr>
          <w:rFonts w:ascii="Times New Roman" w:hAnsi="Times New Roman" w:cs="Times New Roman"/>
          <w:sz w:val="28"/>
          <w:szCs w:val="28"/>
          <w:lang w:val="uk-UA"/>
        </w:rPr>
        <w:t>Корольова, А. В. (</w:t>
      </w:r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>Мультилінгвальний</w:t>
      </w:r>
      <w:proofErr w:type="spellEnd"/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 корпус і його програмне забезпечення для дослідження </w:t>
      </w:r>
      <w:proofErr w:type="spellStart"/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>європеїстики</w:t>
      </w:r>
      <w:proofErr w:type="spellEnd"/>
      <w:r w:rsidR="00462D72" w:rsidRPr="006F2F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F6B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КНЛУ. Серія Філологія</w:t>
      </w:r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2D72" w:rsidRPr="006F2F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462D72" w:rsidRPr="006F2F6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62. </w:t>
      </w:r>
      <w:r w:rsidRPr="006F2F6B">
        <w:rPr>
          <w:rFonts w:ascii="Times New Roman" w:hAnsi="Times New Roman" w:cs="Times New Roman"/>
          <w:sz w:val="28"/>
          <w:szCs w:val="28"/>
        </w:rPr>
        <w:t>DOI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6F2F6B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6F2F6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F2F6B">
          <w:rPr>
            <w:rStyle w:val="a4"/>
            <w:rFonts w:ascii="Times New Roman" w:hAnsi="Times New Roman" w:cs="Times New Roman"/>
            <w:sz w:val="28"/>
            <w:szCs w:val="28"/>
          </w:rPr>
          <w:t>doi</w:t>
        </w:r>
        <w:r w:rsidRPr="006F2F6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F2F6B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r w:rsidRPr="006F2F6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/10.32589/2311-0821.1.2023.286184</w:t>
        </w:r>
      </w:hyperlink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49AE59" w14:textId="0444948E" w:rsidR="001E0D83" w:rsidRPr="006F2F6B" w:rsidRDefault="001E0D83" w:rsidP="006D1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2F6B">
        <w:rPr>
          <w:rFonts w:ascii="Times New Roman" w:hAnsi="Times New Roman" w:cs="Times New Roman"/>
          <w:sz w:val="28"/>
          <w:szCs w:val="28"/>
          <w:lang w:val="uk-UA"/>
        </w:rPr>
        <w:t>Мейзерська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7DC7" w:rsidRPr="006F2F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0A7DC7" w:rsidRPr="006F2F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В. (2014). Корпусний підхід у сучасній лінгвістиці: перспективи і можливості застосування. </w:t>
      </w:r>
      <w:r w:rsidRPr="006F2F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Науковий вісник кафедри </w:t>
      </w:r>
      <w:proofErr w:type="spellStart"/>
      <w:r w:rsidRPr="006F2F6B">
        <w:rPr>
          <w:rFonts w:ascii="Times New Roman" w:hAnsi="Times New Roman" w:cs="Times New Roman"/>
          <w:i/>
          <w:iCs/>
          <w:sz w:val="28"/>
          <w:szCs w:val="28"/>
          <w:lang w:val="uk-UA"/>
        </w:rPr>
        <w:t>Юнеско</w:t>
      </w:r>
      <w:proofErr w:type="spellEnd"/>
      <w:r w:rsidRPr="006F2F6B">
        <w:rPr>
          <w:rFonts w:ascii="Times New Roman" w:hAnsi="Times New Roman" w:cs="Times New Roman"/>
          <w:i/>
          <w:iCs/>
          <w:sz w:val="28"/>
          <w:szCs w:val="28"/>
          <w:lang w:val="uk-UA"/>
        </w:rPr>
        <w:t>. Серія Філологія. Педагогіка. Психологія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, 28, 53–58. </w:t>
      </w:r>
    </w:p>
    <w:p w14:paraId="0468240B" w14:textId="6570FB3C" w:rsidR="001E0D83" w:rsidRPr="006F2F6B" w:rsidRDefault="001E0D83" w:rsidP="006D1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2F6B">
        <w:rPr>
          <w:rFonts w:ascii="Times New Roman" w:hAnsi="Times New Roman" w:cs="Times New Roman"/>
          <w:sz w:val="28"/>
          <w:szCs w:val="28"/>
          <w:lang w:val="uk-UA"/>
        </w:rPr>
        <w:t>Широков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А., </w:t>
      </w:r>
      <w:proofErr w:type="spellStart"/>
      <w:r w:rsidRPr="006F2F6B">
        <w:rPr>
          <w:rFonts w:ascii="Times New Roman" w:hAnsi="Times New Roman" w:cs="Times New Roman"/>
          <w:sz w:val="28"/>
          <w:szCs w:val="28"/>
          <w:lang w:val="uk-UA"/>
        </w:rPr>
        <w:t>Бугаков</w:t>
      </w:r>
      <w:proofErr w:type="spellEnd"/>
      <w:r w:rsidRPr="006F2F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В., &amp; Грязнухіна,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О. (2005). </w:t>
      </w:r>
      <w:r w:rsidRPr="006F2F6B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Корпусна лінгвістика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. Довіра.</w:t>
      </w:r>
    </w:p>
    <w:p w14:paraId="2733A012" w14:textId="68F4539A" w:rsidR="001E0D83" w:rsidRPr="006F2F6B" w:rsidRDefault="001E0D83" w:rsidP="006D1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F6B">
        <w:rPr>
          <w:rFonts w:ascii="Times New Roman" w:hAnsi="Times New Roman" w:cs="Times New Roman"/>
          <w:sz w:val="28"/>
          <w:szCs w:val="28"/>
          <w:lang w:val="en-US"/>
        </w:rPr>
        <w:t>Kilgariff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. (2001). 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Comparing Corpora. </w:t>
      </w:r>
      <w:r w:rsidRPr="006F2F6B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International Journal of Corpus Linguistics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, 6, 97–133. </w:t>
      </w:r>
    </w:p>
    <w:p w14:paraId="6E6ACDB1" w14:textId="066A87B1" w:rsidR="001E0D83" w:rsidRPr="006F2F6B" w:rsidRDefault="001E0D83" w:rsidP="001E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F6B">
        <w:rPr>
          <w:rFonts w:ascii="Times New Roman" w:hAnsi="Times New Roman" w:cs="Times New Roman"/>
          <w:sz w:val="28"/>
          <w:szCs w:val="28"/>
          <w:lang w:val="en-US"/>
        </w:rPr>
        <w:lastRenderedPageBreak/>
        <w:t>McEnery, A.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M. (2003). Corpus Linguistics. In R. Mitkov (Ed.), </w:t>
      </w:r>
      <w:r w:rsidRPr="006F2F6B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Oxford Handbook of Computational Linguistics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 xml:space="preserve"> (p. 448–463). Oxford University Press.</w:t>
      </w:r>
      <w:bookmarkStart w:id="1" w:name="_Ref136344366"/>
    </w:p>
    <w:p w14:paraId="156ED201" w14:textId="7BD03D77" w:rsidR="001E0D83" w:rsidRPr="001E0D83" w:rsidRDefault="001E0D83" w:rsidP="001E0D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F6B">
        <w:rPr>
          <w:rFonts w:ascii="Times New Roman" w:hAnsi="Times New Roman" w:cs="Times New Roman"/>
          <w:sz w:val="28"/>
          <w:szCs w:val="28"/>
          <w:lang w:val="en-US"/>
        </w:rPr>
        <w:t>Sketch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F6B">
        <w:rPr>
          <w:rFonts w:ascii="Times New Roman" w:hAnsi="Times New Roman" w:cs="Times New Roman"/>
          <w:sz w:val="28"/>
          <w:szCs w:val="28"/>
          <w:lang w:val="en-US"/>
        </w:rPr>
        <w:t>Engine</w:t>
      </w:r>
      <w:r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2F6B" w:rsidRPr="006F2F6B">
        <w:rPr>
          <w:rFonts w:ascii="Times New Roman" w:hAnsi="Times New Roman" w:cs="Times New Roman"/>
          <w:sz w:val="28"/>
          <w:szCs w:val="28"/>
          <w:lang w:val="uk-UA"/>
        </w:rPr>
        <w:t xml:space="preserve">Доступ 05.11.2024, </w:t>
      </w:r>
      <w:hyperlink r:id="rId7" w:history="1">
        <w:r w:rsidRPr="006F2F6B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https://www.sketchengine.eu/</w:t>
        </w:r>
      </w:hyperlink>
      <w:r w:rsidRPr="001E0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bookmarkEnd w:id="1"/>
    </w:p>
    <w:sectPr w:rsidR="001E0D83" w:rsidRPr="001E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93678"/>
    <w:multiLevelType w:val="multilevel"/>
    <w:tmpl w:val="AAEEFA0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B36949"/>
    <w:multiLevelType w:val="hybridMultilevel"/>
    <w:tmpl w:val="251AC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15508">
    <w:abstractNumId w:val="0"/>
  </w:num>
  <w:num w:numId="2" w16cid:durableId="143786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BC"/>
    <w:rsid w:val="000A7DC7"/>
    <w:rsid w:val="001360B2"/>
    <w:rsid w:val="001D4EA4"/>
    <w:rsid w:val="001E0D83"/>
    <w:rsid w:val="001E5830"/>
    <w:rsid w:val="002A272C"/>
    <w:rsid w:val="002F2BBC"/>
    <w:rsid w:val="0038660D"/>
    <w:rsid w:val="00462D72"/>
    <w:rsid w:val="004B2C6A"/>
    <w:rsid w:val="004B6B96"/>
    <w:rsid w:val="00625B1A"/>
    <w:rsid w:val="006666AC"/>
    <w:rsid w:val="006D1F57"/>
    <w:rsid w:val="006E3180"/>
    <w:rsid w:val="006F2F6B"/>
    <w:rsid w:val="00797932"/>
    <w:rsid w:val="00841FE4"/>
    <w:rsid w:val="008739EC"/>
    <w:rsid w:val="00964E20"/>
    <w:rsid w:val="0098178C"/>
    <w:rsid w:val="009C6A7F"/>
    <w:rsid w:val="00AC36C8"/>
    <w:rsid w:val="00B86D4C"/>
    <w:rsid w:val="00C1573B"/>
    <w:rsid w:val="00C94FEE"/>
    <w:rsid w:val="00CD2541"/>
    <w:rsid w:val="00D1317A"/>
    <w:rsid w:val="00E22DAD"/>
    <w:rsid w:val="00EC3B82"/>
    <w:rsid w:val="00F0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0AF9"/>
  <w15:chartTrackingRefBased/>
  <w15:docId w15:val="{9AB4569E-0595-48A3-9748-5BB15D06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7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1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95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62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etchengin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2589/2311-0821.1.2023.286184" TargetMode="External"/><Relationship Id="rId5" Type="http://schemas.openxmlformats.org/officeDocument/2006/relationships/hyperlink" Target="https://doi.org/10.30525/978-9934-26-196-1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Білик</dc:creator>
  <cp:keywords/>
  <dc:description/>
  <cp:lastModifiedBy>Катерина Білик</cp:lastModifiedBy>
  <cp:revision>12</cp:revision>
  <dcterms:created xsi:type="dcterms:W3CDTF">2024-11-04T22:49:00Z</dcterms:created>
  <dcterms:modified xsi:type="dcterms:W3CDTF">2024-11-05T07:29:00Z</dcterms:modified>
</cp:coreProperties>
</file>