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4" w:lineRule="auto" w:before="76"/>
        <w:ind w:left="1060" w:right="1067" w:firstLine="58"/>
        <w:jc w:val="center"/>
        <w:rPr>
          <w:rFonts w:ascii="Bookman Uralic" w:hAnsi="Bookman Uralic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8731" cy="75590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31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Uralic" w:hAnsi="Bookman Uralic"/>
          <w:b/>
          <w:w w:val="85"/>
          <w:sz w:val="20"/>
        </w:rPr>
        <w:t>МІНІСТЕРСТВО ОСВІТИ І НАУКИ УКРАЇНИ ДНІПРОВСЬКИЙ НАЦІОНАЛЬНИЙ </w:t>
      </w:r>
      <w:r>
        <w:rPr>
          <w:rFonts w:ascii="Bookman Uralic" w:hAnsi="Bookman Uralic"/>
          <w:b/>
          <w:w w:val="85"/>
          <w:sz w:val="20"/>
        </w:rPr>
        <w:t>УНІВЕРСИТЕТ </w:t>
      </w:r>
      <w:r>
        <w:rPr>
          <w:rFonts w:ascii="Bookman Uralic" w:hAnsi="Bookman Uralic"/>
          <w:b/>
          <w:w w:val="95"/>
          <w:sz w:val="20"/>
        </w:rPr>
        <w:t>ІМЕНІ</w:t>
      </w:r>
      <w:r>
        <w:rPr>
          <w:rFonts w:ascii="Bookman Uralic" w:hAnsi="Bookman Uralic"/>
          <w:b/>
          <w:spacing w:val="-14"/>
          <w:w w:val="95"/>
          <w:sz w:val="20"/>
        </w:rPr>
        <w:t> </w:t>
      </w:r>
      <w:r>
        <w:rPr>
          <w:rFonts w:ascii="Bookman Uralic" w:hAnsi="Bookman Uralic"/>
          <w:b/>
          <w:w w:val="95"/>
          <w:sz w:val="20"/>
        </w:rPr>
        <w:t>ОЛЕСЯ</w:t>
      </w:r>
      <w:r>
        <w:rPr>
          <w:rFonts w:ascii="Bookman Uralic" w:hAnsi="Bookman Uralic"/>
          <w:b/>
          <w:spacing w:val="-14"/>
          <w:w w:val="95"/>
          <w:sz w:val="20"/>
        </w:rPr>
        <w:t> </w:t>
      </w:r>
      <w:r>
        <w:rPr>
          <w:rFonts w:ascii="Bookman Uralic" w:hAnsi="Bookman Uralic"/>
          <w:b/>
          <w:w w:val="95"/>
          <w:sz w:val="20"/>
        </w:rPr>
        <w:t>ГОНЧАРА</w:t>
      </w:r>
    </w:p>
    <w:p>
      <w:pPr>
        <w:spacing w:line="244" w:lineRule="auto" w:before="0"/>
        <w:ind w:left="0" w:right="6" w:firstLine="0"/>
        <w:jc w:val="center"/>
        <w:rPr>
          <w:rFonts w:ascii="Bookman Uralic" w:hAnsi="Bookman Uralic"/>
          <w:b/>
          <w:sz w:val="20"/>
        </w:rPr>
      </w:pPr>
      <w:r>
        <w:rPr>
          <w:rFonts w:ascii="Bookman Uralic" w:hAnsi="Bookman Uralic"/>
          <w:b/>
          <w:w w:val="80"/>
          <w:sz w:val="20"/>
        </w:rPr>
        <w:t>Факультет української й іноземної філології та </w:t>
      </w:r>
      <w:r>
        <w:rPr>
          <w:rFonts w:ascii="Bookman Uralic" w:hAnsi="Bookman Uralic"/>
          <w:b/>
          <w:w w:val="80"/>
          <w:sz w:val="20"/>
        </w:rPr>
        <w:t>мистецтвознавства Кафедра англійської філології</w:t>
      </w:r>
    </w:p>
    <w:p>
      <w:pPr>
        <w:pStyle w:val="BodyText"/>
        <w:rPr>
          <w:rFonts w:ascii="Bookman Uralic"/>
          <w:b/>
          <w:sz w:val="43"/>
        </w:rPr>
      </w:pPr>
    </w:p>
    <w:p>
      <w:pPr>
        <w:pStyle w:val="BodyText"/>
        <w:rPr>
          <w:rFonts w:ascii="Bookman Uralic"/>
          <w:b/>
          <w:sz w:val="43"/>
        </w:rPr>
      </w:pPr>
    </w:p>
    <w:p>
      <w:pPr>
        <w:pStyle w:val="BodyText"/>
        <w:spacing w:before="467"/>
        <w:rPr>
          <w:rFonts w:ascii="Bookman Uralic"/>
          <w:b/>
          <w:sz w:val="43"/>
        </w:rPr>
      </w:pPr>
    </w:p>
    <w:p>
      <w:pPr>
        <w:pStyle w:val="Title"/>
        <w:spacing w:line="247" w:lineRule="auto"/>
      </w:pPr>
      <w:r>
        <w:rPr/>
        <w:t>Актуальні проблеми </w:t>
      </w:r>
      <w:r>
        <w:rPr>
          <w:spacing w:val="-6"/>
        </w:rPr>
        <w:t>філологічної</w:t>
      </w:r>
      <w:r>
        <w:rPr>
          <w:spacing w:val="-31"/>
        </w:rPr>
        <w:t> </w:t>
      </w:r>
      <w:r>
        <w:rPr>
          <w:spacing w:val="-6"/>
        </w:rPr>
        <w:t>науки</w:t>
      </w:r>
      <w:r>
        <w:rPr>
          <w:spacing w:val="-31"/>
        </w:rPr>
        <w:t> </w:t>
      </w:r>
      <w:r>
        <w:rPr>
          <w:spacing w:val="-6"/>
        </w:rPr>
        <w:t>та </w:t>
      </w:r>
      <w:r>
        <w:rPr>
          <w:spacing w:val="-8"/>
        </w:rPr>
        <w:t>педагогічної</w:t>
      </w:r>
      <w:r>
        <w:rPr>
          <w:spacing w:val="-29"/>
        </w:rPr>
        <w:t> </w:t>
      </w:r>
      <w:r>
        <w:rPr>
          <w:spacing w:val="-8"/>
        </w:rPr>
        <w:t>практики</w:t>
      </w:r>
    </w:p>
    <w:p>
      <w:pPr>
        <w:pStyle w:val="BodyText"/>
        <w:rPr>
          <w:rFonts w:ascii="Bookman Uralic"/>
          <w:b/>
        </w:rPr>
      </w:pPr>
    </w:p>
    <w:p>
      <w:pPr>
        <w:pStyle w:val="BodyText"/>
        <w:rPr>
          <w:rFonts w:ascii="Bookman Uralic"/>
          <w:b/>
        </w:rPr>
      </w:pPr>
    </w:p>
    <w:p>
      <w:pPr>
        <w:pStyle w:val="BodyText"/>
        <w:spacing w:before="61"/>
        <w:rPr>
          <w:rFonts w:ascii="Bookman Uralic"/>
          <w:b/>
        </w:rPr>
      </w:pPr>
    </w:p>
    <w:p>
      <w:pPr>
        <w:pStyle w:val="Heading1"/>
        <w:spacing w:line="244" w:lineRule="auto"/>
        <w:ind w:left="848" w:right="738"/>
        <w:rPr>
          <w:rFonts w:ascii="Bookman Uralic" w:hAnsi="Bookman Uralic"/>
        </w:rPr>
      </w:pPr>
      <w:r>
        <w:rPr>
          <w:rFonts w:ascii="Bookman Uralic" w:hAnsi="Bookman Uralic"/>
        </w:rPr>
        <w:t>Матеріали</w:t>
      </w:r>
      <w:r>
        <w:rPr>
          <w:rFonts w:ascii="Bookman Uralic" w:hAnsi="Bookman Uralic"/>
          <w:spacing w:val="-24"/>
        </w:rPr>
        <w:t> </w:t>
      </w:r>
      <w:r>
        <w:rPr>
          <w:rFonts w:ascii="Bookman Uralic" w:hAnsi="Bookman Uralic"/>
        </w:rPr>
        <w:t>X</w:t>
      </w:r>
      <w:r>
        <w:rPr>
          <w:rFonts w:ascii="Bookman Uralic" w:hAnsi="Bookman Uralic"/>
          <w:spacing w:val="-24"/>
        </w:rPr>
        <w:t> </w:t>
      </w:r>
      <w:r>
        <w:rPr>
          <w:rFonts w:ascii="Bookman Uralic" w:hAnsi="Bookman Uralic"/>
        </w:rPr>
        <w:t>Міжнародної </w:t>
      </w:r>
      <w:r>
        <w:rPr>
          <w:rFonts w:ascii="Bookman Uralic" w:hAnsi="Bookman Uralic"/>
          <w:w w:val="90"/>
        </w:rPr>
        <w:t>науково-практичної </w:t>
      </w:r>
      <w:r>
        <w:rPr>
          <w:rFonts w:ascii="Bookman Uralic" w:hAnsi="Bookman Uralic"/>
          <w:w w:val="90"/>
        </w:rPr>
        <w:t>конференції </w:t>
      </w:r>
      <w:r>
        <w:rPr>
          <w:rFonts w:ascii="Bookman Uralic" w:hAnsi="Bookman Uralic"/>
        </w:rPr>
        <w:t>28-29 листопада 2024 року</w:t>
      </w: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rPr>
          <w:rFonts w:ascii="Bookman Uralic"/>
          <w:b/>
          <w:sz w:val="27"/>
        </w:rPr>
      </w:pPr>
    </w:p>
    <w:p>
      <w:pPr>
        <w:pStyle w:val="BodyText"/>
        <w:spacing w:before="31"/>
        <w:rPr>
          <w:rFonts w:ascii="Bookman Uralic"/>
          <w:b/>
          <w:sz w:val="27"/>
        </w:rPr>
      </w:pPr>
    </w:p>
    <w:p>
      <w:pPr>
        <w:spacing w:line="252" w:lineRule="auto" w:before="0"/>
        <w:ind w:left="2615" w:right="2413" w:firstLine="0"/>
        <w:jc w:val="center"/>
        <w:rPr>
          <w:rFonts w:ascii="Georgia" w:hAnsi="Georgia"/>
          <w:b/>
          <w:i/>
          <w:sz w:val="27"/>
        </w:rPr>
      </w:pPr>
      <w:r>
        <w:rPr>
          <w:rFonts w:ascii="Georgia" w:hAnsi="Georgia"/>
          <w:b/>
          <w:i/>
          <w:spacing w:val="-4"/>
          <w:sz w:val="27"/>
        </w:rPr>
        <w:t>Дніпро</w:t>
      </w:r>
      <w:r>
        <w:rPr>
          <w:rFonts w:ascii="Georgia" w:hAnsi="Georgia"/>
          <w:b/>
          <w:i/>
          <w:spacing w:val="-4"/>
          <w:sz w:val="27"/>
        </w:rPr>
        <w:t> 2024</w:t>
      </w:r>
    </w:p>
    <w:p>
      <w:pPr>
        <w:spacing w:after="0" w:line="252" w:lineRule="auto"/>
        <w:jc w:val="center"/>
        <w:rPr>
          <w:rFonts w:ascii="Georgia" w:hAnsi="Georgia"/>
          <w:sz w:val="27"/>
        </w:rPr>
        <w:sectPr>
          <w:type w:val="continuous"/>
          <w:pgSz w:w="8510" w:h="11910"/>
          <w:pgMar w:top="920" w:bottom="280" w:left="700" w:right="1120"/>
        </w:sectPr>
      </w:pPr>
    </w:p>
    <w:p>
      <w:pPr>
        <w:pStyle w:val="Heading1"/>
        <w:spacing w:before="59"/>
        <w:ind w:left="55"/>
      </w:pPr>
      <w:r>
        <w:rPr/>
        <w:t>Ольга</w:t>
      </w:r>
      <w:r>
        <w:rPr>
          <w:spacing w:val="-12"/>
        </w:rPr>
        <w:t> </w:t>
      </w:r>
      <w:r>
        <w:rPr/>
        <w:t>СІВАЄВА,</w:t>
      </w:r>
      <w:r>
        <w:rPr>
          <w:spacing w:val="-12"/>
        </w:rPr>
        <w:t> </w:t>
      </w:r>
      <w:r>
        <w:rPr/>
        <w:t>Аліна</w:t>
      </w:r>
      <w:r>
        <w:rPr>
          <w:spacing w:val="-11"/>
        </w:rPr>
        <w:t> </w:t>
      </w:r>
      <w:r>
        <w:rPr>
          <w:spacing w:val="-5"/>
        </w:rPr>
        <w:t>КУЦ</w:t>
      </w:r>
    </w:p>
    <w:p>
      <w:pPr>
        <w:spacing w:line="360" w:lineRule="auto" w:before="160"/>
        <w:ind w:left="54" w:right="55" w:firstLine="0"/>
        <w:jc w:val="center"/>
        <w:rPr>
          <w:b/>
          <w:sz w:val="28"/>
        </w:rPr>
      </w:pPr>
      <w:r>
        <w:rPr>
          <w:b/>
          <w:sz w:val="28"/>
        </w:rPr>
        <w:t>ВИКОРИСТАННЯ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АВТЕНТИЧНИХ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МАТЕРІАЛІВ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З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УКРАЇНСЬКОЇ МОВИ ПІД ЧАС ВИВЧЕННЯ АНГЛІЙСЬКОЇ МОВИ: РОЗВИТОК ПЕРЕКЛАДАЦЬКИХ НАВИЧОК У СТУДЕНТІВ-ФІЛОЛОГІВ</w:t>
      </w:r>
    </w:p>
    <w:p>
      <w:pPr>
        <w:spacing w:before="1"/>
        <w:ind w:left="567" w:right="0" w:firstLine="0"/>
        <w:jc w:val="both"/>
        <w:rPr>
          <w:i/>
          <w:sz w:val="28"/>
        </w:rPr>
      </w:pPr>
      <w:r>
        <w:rPr>
          <w:i/>
          <w:sz w:val="28"/>
        </w:rPr>
        <w:t>Київський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столичний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університет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імені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Бориса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Грінченка,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Київ,</w:t>
      </w:r>
      <w:r>
        <w:rPr>
          <w:i/>
          <w:spacing w:val="-13"/>
          <w:sz w:val="28"/>
        </w:rPr>
        <w:t> </w:t>
      </w:r>
      <w:r>
        <w:rPr>
          <w:i/>
          <w:spacing w:val="-2"/>
          <w:sz w:val="28"/>
        </w:rPr>
        <w:t>Україна</w:t>
      </w:r>
    </w:p>
    <w:p>
      <w:pPr>
        <w:pStyle w:val="BodyText"/>
        <w:spacing w:line="360" w:lineRule="auto" w:before="160"/>
        <w:ind w:left="114" w:right="112" w:firstLine="709"/>
        <w:jc w:val="both"/>
      </w:pPr>
      <w:r>
        <w:rPr/>
        <w:t>Одним</w:t>
      </w:r>
      <w:r>
        <w:rPr>
          <w:spacing w:val="-8"/>
        </w:rPr>
        <w:t> </w:t>
      </w:r>
      <w:r>
        <w:rPr/>
        <w:t>із</w:t>
      </w:r>
      <w:r>
        <w:rPr>
          <w:spacing w:val="-7"/>
        </w:rPr>
        <w:t> </w:t>
      </w:r>
      <w:r>
        <w:rPr/>
        <w:t>головних</w:t>
      </w:r>
      <w:r>
        <w:rPr>
          <w:spacing w:val="-8"/>
        </w:rPr>
        <w:t> </w:t>
      </w:r>
      <w:r>
        <w:rPr/>
        <w:t>завдань</w:t>
      </w:r>
      <w:r>
        <w:rPr>
          <w:spacing w:val="-8"/>
        </w:rPr>
        <w:t> </w:t>
      </w:r>
      <w:r>
        <w:rPr/>
        <w:t>під</w:t>
      </w:r>
      <w:r>
        <w:rPr>
          <w:spacing w:val="-7"/>
        </w:rPr>
        <w:t> </w:t>
      </w:r>
      <w:r>
        <w:rPr/>
        <w:t>час</w:t>
      </w:r>
      <w:r>
        <w:rPr>
          <w:spacing w:val="-8"/>
        </w:rPr>
        <w:t> </w:t>
      </w:r>
      <w:r>
        <w:rPr/>
        <w:t>вивчення</w:t>
      </w:r>
      <w:r>
        <w:rPr>
          <w:spacing w:val="-7"/>
        </w:rPr>
        <w:t> </w:t>
      </w:r>
      <w:r>
        <w:rPr/>
        <w:t>англійської</w:t>
      </w:r>
      <w:r>
        <w:rPr>
          <w:spacing w:val="-7"/>
        </w:rPr>
        <w:t> </w:t>
      </w:r>
      <w:r>
        <w:rPr/>
        <w:t>мови</w:t>
      </w:r>
      <w:r>
        <w:rPr>
          <w:spacing w:val="-7"/>
        </w:rPr>
        <w:t> </w:t>
      </w:r>
      <w:r>
        <w:rPr/>
        <w:t>студентами- філологами є розвиток перекладацьких навичок. Використання автентичних матеріалів</w:t>
      </w:r>
      <w:r>
        <w:rPr>
          <w:spacing w:val="-12"/>
        </w:rPr>
        <w:t> </w:t>
      </w:r>
      <w:r>
        <w:rPr/>
        <w:t>з</w:t>
      </w:r>
      <w:r>
        <w:rPr>
          <w:spacing w:val="-11"/>
        </w:rPr>
        <w:t> </w:t>
      </w:r>
      <w:r>
        <w:rPr/>
        <w:t>рідної</w:t>
      </w:r>
      <w:r>
        <w:rPr>
          <w:spacing w:val="-12"/>
        </w:rPr>
        <w:t> </w:t>
      </w:r>
      <w:r>
        <w:rPr/>
        <w:t>мови</w:t>
      </w:r>
      <w:r>
        <w:rPr>
          <w:spacing w:val="-11"/>
        </w:rPr>
        <w:t> </w:t>
      </w:r>
      <w:r>
        <w:rPr/>
        <w:t>студента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у</w:t>
      </w:r>
      <w:r>
        <w:rPr>
          <w:spacing w:val="-10"/>
        </w:rPr>
        <w:t> </w:t>
      </w:r>
      <w:r>
        <w:rPr/>
        <w:t>нашому</w:t>
      </w:r>
      <w:r>
        <w:rPr>
          <w:spacing w:val="-12"/>
        </w:rPr>
        <w:t> </w:t>
      </w:r>
      <w:r>
        <w:rPr/>
        <w:t>випадку</w:t>
      </w:r>
      <w:r>
        <w:rPr>
          <w:spacing w:val="-12"/>
        </w:rPr>
        <w:t> </w:t>
      </w:r>
      <w:r>
        <w:rPr/>
        <w:t>української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може</w:t>
      </w:r>
      <w:r>
        <w:rPr>
          <w:spacing w:val="-12"/>
        </w:rPr>
        <w:t> </w:t>
      </w:r>
      <w:r>
        <w:rPr/>
        <w:t>значно підвищити ефективність навчання. Такий підхід дозволяє студентам практикувати переклад у реальних умовах, взаємодіючи з текстами, що відображають соціокультурні реалії їхньої рідної мови.</w:t>
      </w:r>
    </w:p>
    <w:p>
      <w:pPr>
        <w:pStyle w:val="BodyText"/>
        <w:spacing w:line="360" w:lineRule="auto" w:before="1"/>
        <w:ind w:left="114" w:right="112" w:firstLine="709"/>
        <w:jc w:val="both"/>
      </w:pPr>
      <w:r>
        <w:rPr/>
        <w:t>Актуальність</w:t>
      </w:r>
      <w:r>
        <w:rPr>
          <w:spacing w:val="-6"/>
        </w:rPr>
        <w:t> </w:t>
      </w:r>
      <w:r>
        <w:rPr/>
        <w:t>теми</w:t>
      </w:r>
      <w:r>
        <w:rPr>
          <w:spacing w:val="-5"/>
        </w:rPr>
        <w:t> </w:t>
      </w:r>
      <w:r>
        <w:rPr/>
        <w:t>полягає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тому,</w:t>
      </w:r>
      <w:r>
        <w:rPr>
          <w:spacing w:val="-6"/>
        </w:rPr>
        <w:t> </w:t>
      </w:r>
      <w:r>
        <w:rPr/>
        <w:t>що</w:t>
      </w:r>
      <w:r>
        <w:rPr>
          <w:spacing w:val="-6"/>
        </w:rPr>
        <w:t> </w:t>
      </w:r>
      <w:r>
        <w:rPr/>
        <w:t>розвиток</w:t>
      </w:r>
      <w:r>
        <w:rPr>
          <w:spacing w:val="-8"/>
        </w:rPr>
        <w:t> </w:t>
      </w:r>
      <w:r>
        <w:rPr/>
        <w:t>перекладацьких</w:t>
      </w:r>
      <w:r>
        <w:rPr>
          <w:spacing w:val="-6"/>
        </w:rPr>
        <w:t> </w:t>
      </w:r>
      <w:r>
        <w:rPr/>
        <w:t>навичок</w:t>
      </w:r>
      <w:r>
        <w:rPr>
          <w:spacing w:val="-6"/>
        </w:rPr>
        <w:t> </w:t>
      </w:r>
      <w:r>
        <w:rPr/>
        <w:t>у сучасних студентів-філологів вимагає інтеграції практично орієнтованих підходів</w:t>
      </w:r>
      <w:r>
        <w:rPr>
          <w:spacing w:val="-18"/>
        </w:rPr>
        <w:t> </w:t>
      </w:r>
      <w:r>
        <w:rPr/>
        <w:t>до</w:t>
      </w:r>
      <w:r>
        <w:rPr>
          <w:spacing w:val="-17"/>
        </w:rPr>
        <w:t> </w:t>
      </w:r>
      <w:r>
        <w:rPr/>
        <w:t>навчання.</w:t>
      </w:r>
      <w:r>
        <w:rPr>
          <w:spacing w:val="-18"/>
        </w:rPr>
        <w:t> </w:t>
      </w:r>
      <w:r>
        <w:rPr/>
        <w:t>Використання</w:t>
      </w:r>
      <w:r>
        <w:rPr>
          <w:spacing w:val="-17"/>
        </w:rPr>
        <w:t> </w:t>
      </w:r>
      <w:r>
        <w:rPr/>
        <w:t>автентичних</w:t>
      </w:r>
      <w:r>
        <w:rPr>
          <w:spacing w:val="-18"/>
        </w:rPr>
        <w:t> </w:t>
      </w:r>
      <w:r>
        <w:rPr/>
        <w:t>матеріалів</w:t>
      </w:r>
      <w:r>
        <w:rPr>
          <w:spacing w:val="-17"/>
        </w:rPr>
        <w:t> </w:t>
      </w:r>
      <w:r>
        <w:rPr/>
        <w:t>з</w:t>
      </w:r>
      <w:r>
        <w:rPr>
          <w:spacing w:val="-18"/>
        </w:rPr>
        <w:t> </w:t>
      </w:r>
      <w:r>
        <w:rPr/>
        <w:t>рідної</w:t>
      </w:r>
      <w:r>
        <w:rPr>
          <w:spacing w:val="-17"/>
        </w:rPr>
        <w:t> </w:t>
      </w:r>
      <w:r>
        <w:rPr/>
        <w:t>мови</w:t>
      </w:r>
      <w:r>
        <w:rPr>
          <w:spacing w:val="-18"/>
        </w:rPr>
        <w:t> </w:t>
      </w:r>
      <w:r>
        <w:rPr/>
        <w:t>під</w:t>
      </w:r>
      <w:r>
        <w:rPr>
          <w:spacing w:val="-17"/>
        </w:rPr>
        <w:t> </w:t>
      </w:r>
      <w:r>
        <w:rPr/>
        <w:t>час вивчення іноземних мов, зокрема англійської, дозволяє студентам глибше зрозуміти як мовні, так і культурні аспекти перекладу.</w:t>
      </w:r>
    </w:p>
    <w:p>
      <w:pPr>
        <w:pStyle w:val="BodyText"/>
        <w:spacing w:line="360" w:lineRule="auto"/>
        <w:ind w:left="114" w:right="111" w:firstLine="709"/>
        <w:jc w:val="both"/>
      </w:pPr>
      <w:r>
        <w:rPr/>
        <w:t>Теорія автентичних матеріалів виводиться з комунікативного підходу до викладання іноземних мов, який наголошує на необхідності використання матеріалів, що імітують реальні ситуації, в яких мова використовується природно.</w:t>
      </w:r>
      <w:r>
        <w:rPr>
          <w:spacing w:val="52"/>
          <w:w w:val="150"/>
        </w:rPr>
        <w:t> </w:t>
      </w:r>
      <w:r>
        <w:rPr/>
        <w:t>Як</w:t>
      </w:r>
      <w:r>
        <w:rPr>
          <w:spacing w:val="53"/>
          <w:w w:val="150"/>
        </w:rPr>
        <w:t> </w:t>
      </w:r>
      <w:r>
        <w:rPr/>
        <w:t>зазначає</w:t>
      </w:r>
      <w:r>
        <w:rPr>
          <w:spacing w:val="55"/>
          <w:w w:val="150"/>
        </w:rPr>
        <w:t> </w:t>
      </w:r>
      <w:r>
        <w:rPr/>
        <w:t>Д.</w:t>
      </w:r>
      <w:r>
        <w:rPr>
          <w:spacing w:val="56"/>
          <w:w w:val="150"/>
        </w:rPr>
        <w:t> </w:t>
      </w:r>
      <w:r>
        <w:rPr/>
        <w:t>Літл,</w:t>
      </w:r>
      <w:r>
        <w:rPr>
          <w:spacing w:val="54"/>
          <w:w w:val="150"/>
        </w:rPr>
        <w:t> </w:t>
      </w:r>
      <w:r>
        <w:rPr/>
        <w:t>автентичні</w:t>
      </w:r>
      <w:r>
        <w:rPr>
          <w:spacing w:val="54"/>
          <w:w w:val="150"/>
        </w:rPr>
        <w:t> </w:t>
      </w:r>
      <w:r>
        <w:rPr/>
        <w:t>тексти</w:t>
      </w:r>
      <w:r>
        <w:rPr>
          <w:spacing w:val="55"/>
          <w:w w:val="150"/>
        </w:rPr>
        <w:t> </w:t>
      </w:r>
      <w:r>
        <w:rPr/>
        <w:t>дають</w:t>
      </w:r>
      <w:r>
        <w:rPr>
          <w:spacing w:val="54"/>
          <w:w w:val="150"/>
        </w:rPr>
        <w:t> </w:t>
      </w:r>
      <w:r>
        <w:rPr/>
        <w:t>змогу</w:t>
      </w:r>
      <w:r>
        <w:rPr>
          <w:spacing w:val="54"/>
          <w:w w:val="150"/>
        </w:rPr>
        <w:t> </w:t>
      </w:r>
      <w:r>
        <w:rPr>
          <w:spacing w:val="-2"/>
        </w:rPr>
        <w:t>студентам</w:t>
      </w:r>
    </w:p>
    <w:p>
      <w:pPr>
        <w:pStyle w:val="BodyText"/>
        <w:spacing w:line="360" w:lineRule="auto"/>
        <w:ind w:left="114" w:right="113"/>
        <w:jc w:val="both"/>
      </w:pPr>
      <w:r>
        <w:rPr/>
        <w:t>«вивчати мову через безпосередній контакт з її реальним використанням, що допомагає краще розуміти не лише граматику, але й контекст» [2].</w:t>
      </w:r>
    </w:p>
    <w:p>
      <w:pPr>
        <w:pStyle w:val="BodyText"/>
        <w:spacing w:line="360" w:lineRule="auto"/>
        <w:ind w:left="114" w:right="111" w:firstLine="709"/>
        <w:jc w:val="both"/>
      </w:pPr>
      <w:r>
        <w:rPr/>
        <w:t>Підхід до використання автентичних матеріалів також підтверджується роботами сучасних дослідників, які відзначають важливість залучення до навчального процесу текстів, не адаптованих для навчальних цілей. Автентичні матеріали стимулюють розвиток критичного мислення і вчать студентів аналізувати тексти глибше, ніж це можливо при роботі зі штучно створеними навчальними текстами.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header="0" w:footer="752" w:top="1340" w:bottom="940" w:left="1020" w:right="1020"/>
          <w:pgNumType w:start="211"/>
        </w:sectPr>
      </w:pPr>
    </w:p>
    <w:p>
      <w:pPr>
        <w:pStyle w:val="BodyText"/>
        <w:spacing w:line="360" w:lineRule="auto" w:before="59"/>
        <w:ind w:left="114" w:right="112" w:firstLine="709"/>
        <w:jc w:val="both"/>
      </w:pPr>
      <w:r>
        <w:rPr/>
        <w:t>Ряд науковців досліджували різні аспекти, пов'язані з використанням автентичних матеріалів у навчанні іноземних мов і розвитком перекладацьких навичок, а саме: Д. Літл (наголошував на важливості автентичних матеріалів у навчанні мови; досліджував, як автентичні тексти сприяють розвитку автономії студентів</w:t>
      </w:r>
      <w:r>
        <w:rPr>
          <w:spacing w:val="-7"/>
        </w:rPr>
        <w:t> </w:t>
      </w:r>
      <w:r>
        <w:rPr/>
        <w:t>і</w:t>
      </w:r>
      <w:r>
        <w:rPr>
          <w:spacing w:val="-8"/>
        </w:rPr>
        <w:t> </w:t>
      </w:r>
      <w:r>
        <w:rPr/>
        <w:t>їхньому</w:t>
      </w:r>
      <w:r>
        <w:rPr>
          <w:spacing w:val="-8"/>
        </w:rPr>
        <w:t> </w:t>
      </w:r>
      <w:r>
        <w:rPr/>
        <w:t>кращому</w:t>
      </w:r>
      <w:r>
        <w:rPr>
          <w:spacing w:val="-8"/>
        </w:rPr>
        <w:t> </w:t>
      </w:r>
      <w:r>
        <w:rPr/>
        <w:t>розумінню</w:t>
      </w:r>
      <w:r>
        <w:rPr>
          <w:spacing w:val="-9"/>
        </w:rPr>
        <w:t> </w:t>
      </w:r>
      <w:r>
        <w:rPr/>
        <w:t>культурного</w:t>
      </w:r>
      <w:r>
        <w:rPr>
          <w:spacing w:val="-8"/>
        </w:rPr>
        <w:t> </w:t>
      </w:r>
      <w:r>
        <w:rPr/>
        <w:t>контексту</w:t>
      </w:r>
      <w:r>
        <w:rPr>
          <w:spacing w:val="-7"/>
        </w:rPr>
        <w:t> </w:t>
      </w:r>
      <w:r>
        <w:rPr/>
        <w:t>мови),</w:t>
      </w:r>
      <w:r>
        <w:rPr>
          <w:spacing w:val="-9"/>
        </w:rPr>
        <w:t> </w:t>
      </w:r>
      <w:r>
        <w:rPr/>
        <w:t>Л.</w:t>
      </w:r>
      <w:r>
        <w:rPr>
          <w:spacing w:val="-8"/>
        </w:rPr>
        <w:t> </w:t>
      </w:r>
      <w:r>
        <w:rPr/>
        <w:t>Венуті (розробив концепцію "невидимості перекладача" і вивчав питання культурного впливу на переклад; підкреслював важливість урахування культурних особливостей тексту при перекладі), Дж. Хаус (працювала над питаннями міжкультурної комунікації і перекладу, підкреслюючи важливість культурного контексту і реалій при навчанні перекладу), А. Шефер (досліджує культурний контекст у перекладі і зазначає, що перекладач повинен враховувати культурні відмінності для ефективного перекладу текстів) та ін.</w:t>
      </w:r>
    </w:p>
    <w:p>
      <w:pPr>
        <w:pStyle w:val="BodyText"/>
        <w:spacing w:line="360" w:lineRule="auto"/>
        <w:ind w:left="114" w:right="111" w:firstLine="709"/>
        <w:jc w:val="both"/>
      </w:pPr>
      <w:r>
        <w:rPr/>
        <w:t>Отже, метою цієї публікації є дослідження впливу використання автентичних</w:t>
      </w:r>
      <w:r>
        <w:rPr>
          <w:spacing w:val="-2"/>
        </w:rPr>
        <w:t> </w:t>
      </w:r>
      <w:r>
        <w:rPr/>
        <w:t>матеріалів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української</w:t>
      </w:r>
      <w:r>
        <w:rPr>
          <w:spacing w:val="-2"/>
        </w:rPr>
        <w:t> </w:t>
      </w:r>
      <w:r>
        <w:rPr/>
        <w:t>мови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розвиток</w:t>
      </w:r>
      <w:r>
        <w:rPr>
          <w:spacing w:val="-3"/>
        </w:rPr>
        <w:t> </w:t>
      </w:r>
      <w:r>
        <w:rPr/>
        <w:t>перекладацьких</w:t>
      </w:r>
      <w:r>
        <w:rPr>
          <w:spacing w:val="-2"/>
        </w:rPr>
        <w:t> </w:t>
      </w:r>
      <w:r>
        <w:rPr/>
        <w:t>навичок у студентів-філологів, які вивчають англійську мову, а також класифікація практичних стратегій для ефективного застосування перекладу у навчальному </w:t>
      </w:r>
      <w:r>
        <w:rPr>
          <w:spacing w:val="-2"/>
        </w:rPr>
        <w:t>процесі.</w:t>
      </w:r>
    </w:p>
    <w:p>
      <w:pPr>
        <w:pStyle w:val="BodyText"/>
        <w:spacing w:line="360" w:lineRule="auto"/>
        <w:ind w:left="113" w:right="111" w:firstLine="709"/>
        <w:jc w:val="both"/>
      </w:pPr>
      <w:r>
        <w:rPr/>
        <w:t>Використання автентичних українських текстів під час вивчення англійської має кілька важливих переваг для студентів-філологів, зокрема для розвитку</w:t>
      </w:r>
      <w:r>
        <w:rPr>
          <w:spacing w:val="-10"/>
        </w:rPr>
        <w:t> </w:t>
      </w:r>
      <w:r>
        <w:rPr/>
        <w:t>їхніх</w:t>
      </w:r>
      <w:r>
        <w:rPr>
          <w:spacing w:val="-10"/>
        </w:rPr>
        <w:t> </w:t>
      </w:r>
      <w:r>
        <w:rPr/>
        <w:t>перекладацьких</w:t>
      </w:r>
      <w:r>
        <w:rPr>
          <w:spacing w:val="-10"/>
        </w:rPr>
        <w:t> </w:t>
      </w:r>
      <w:r>
        <w:rPr/>
        <w:t>здібностей.</w:t>
      </w:r>
      <w:r>
        <w:rPr>
          <w:spacing w:val="-10"/>
        </w:rPr>
        <w:t> </w:t>
      </w:r>
      <w:r>
        <w:rPr/>
        <w:t>Робота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автентичними</w:t>
      </w:r>
      <w:r>
        <w:rPr>
          <w:spacing w:val="-10"/>
        </w:rPr>
        <w:t> </w:t>
      </w:r>
      <w:r>
        <w:rPr/>
        <w:t>українськими текстами дозволяє студентам вивчати ті мовні явища, які важко перекласти дослівно через відмінності в культурних реаліях двох мов. Використання автентичних матеріалів спонукає студентів до глибшого аналізу, що підсилює їхню</w:t>
      </w:r>
      <w:r>
        <w:rPr>
          <w:spacing w:val="-10"/>
        </w:rPr>
        <w:t> </w:t>
      </w:r>
      <w:r>
        <w:rPr/>
        <w:t>здатність</w:t>
      </w:r>
      <w:r>
        <w:rPr>
          <w:spacing w:val="-10"/>
        </w:rPr>
        <w:t> </w:t>
      </w:r>
      <w:r>
        <w:rPr/>
        <w:t>приймати</w:t>
      </w:r>
      <w:r>
        <w:rPr>
          <w:spacing w:val="-9"/>
        </w:rPr>
        <w:t> </w:t>
      </w:r>
      <w:r>
        <w:rPr/>
        <w:t>рішення</w:t>
      </w:r>
      <w:r>
        <w:rPr>
          <w:spacing w:val="-9"/>
        </w:rPr>
        <w:t> </w:t>
      </w:r>
      <w:r>
        <w:rPr/>
        <w:t>щодо</w:t>
      </w:r>
      <w:r>
        <w:rPr>
          <w:spacing w:val="-9"/>
        </w:rPr>
        <w:t> </w:t>
      </w:r>
      <w:r>
        <w:rPr/>
        <w:t>перекладу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умовах</w:t>
      </w:r>
      <w:r>
        <w:rPr>
          <w:spacing w:val="-9"/>
        </w:rPr>
        <w:t> </w:t>
      </w:r>
      <w:r>
        <w:rPr/>
        <w:t>неоднозначності.</w:t>
      </w:r>
      <w:r>
        <w:rPr>
          <w:spacing w:val="-9"/>
        </w:rPr>
        <w:t> </w:t>
      </w:r>
      <w:r>
        <w:rPr/>
        <w:t>Як зазначають Хаус [1] та Шук [4], автентичні тексти пропонують більше можливостей для розвитку перекладацької креативності і здатності знаходити нестандартні рішення.</w:t>
      </w:r>
    </w:p>
    <w:p>
      <w:pPr>
        <w:pStyle w:val="BodyText"/>
        <w:spacing w:line="360" w:lineRule="auto"/>
        <w:ind w:left="113" w:right="114" w:firstLine="709"/>
        <w:jc w:val="both"/>
      </w:pPr>
      <w:r>
        <w:rPr/>
        <w:t>У межах нашого дослідження ми пропонуємо наступну класифікацію практичних стратегій із використанням автентичних матеріалів:</w:t>
      </w:r>
    </w:p>
    <w:p>
      <w:pPr>
        <w:spacing w:after="0" w:line="360" w:lineRule="auto"/>
        <w:jc w:val="both"/>
        <w:sectPr>
          <w:pgSz w:w="11910" w:h="16840"/>
          <w:pgMar w:header="0" w:footer="752" w:top="1340" w:bottom="940" w:left="1020" w:right="1020"/>
        </w:sectPr>
      </w:pPr>
    </w:p>
    <w:p>
      <w:pPr>
        <w:pStyle w:val="ListParagraph"/>
        <w:numPr>
          <w:ilvl w:val="0"/>
          <w:numId w:val="1"/>
        </w:numPr>
        <w:tabs>
          <w:tab w:pos="1145" w:val="left" w:leader="none"/>
        </w:tabs>
        <w:spacing w:line="360" w:lineRule="auto" w:before="59" w:after="0"/>
        <w:ind w:left="113" w:right="114" w:firstLine="709"/>
        <w:jc w:val="both"/>
        <w:rPr>
          <w:sz w:val="28"/>
        </w:rPr>
      </w:pPr>
      <w:r>
        <w:rPr>
          <w:sz w:val="28"/>
        </w:rPr>
        <w:t>Переклад новин: такий тип матеріалів допомагає студентам навчитися працювати з різними стилями написання, від офіційного до публіцистичного, і одночасно розвивати розуміння того, як мовна та культурна адаптація може впливати на сприйняття перекладу англомовною аудиторією.</w:t>
      </w:r>
    </w:p>
    <w:p>
      <w:pPr>
        <w:pStyle w:val="ListParagraph"/>
        <w:numPr>
          <w:ilvl w:val="0"/>
          <w:numId w:val="1"/>
        </w:numPr>
        <w:tabs>
          <w:tab w:pos="1140" w:val="left" w:leader="none"/>
        </w:tabs>
        <w:spacing w:line="360" w:lineRule="auto" w:before="0" w:after="0"/>
        <w:ind w:left="114" w:right="111" w:firstLine="709"/>
        <w:jc w:val="both"/>
        <w:rPr>
          <w:sz w:val="28"/>
        </w:rPr>
      </w:pPr>
      <w:r>
        <w:rPr>
          <w:sz w:val="28"/>
        </w:rPr>
        <w:t>Аналіз перекладу художньої літератури: переклад літературних творів, зокрема української класики або сучасних авторів, дозволяє студентам глибше зануритися в мову оригіналу і знайти відповідні стилістичні рішення при </w:t>
      </w:r>
      <w:r>
        <w:rPr>
          <w:spacing w:val="-2"/>
          <w:sz w:val="28"/>
        </w:rPr>
        <w:t>перекладі.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</w:tabs>
        <w:spacing w:line="360" w:lineRule="auto" w:before="0" w:after="0"/>
        <w:ind w:left="114" w:right="112" w:firstLine="709"/>
        <w:jc w:val="both"/>
        <w:rPr>
          <w:sz w:val="28"/>
        </w:rPr>
      </w:pPr>
      <w:r>
        <w:rPr>
          <w:sz w:val="28"/>
        </w:rPr>
        <w:t>Переклад</w:t>
      </w:r>
      <w:r>
        <w:rPr>
          <w:spacing w:val="-1"/>
          <w:sz w:val="28"/>
        </w:rPr>
        <w:t> </w:t>
      </w:r>
      <w:r>
        <w:rPr>
          <w:sz w:val="28"/>
        </w:rPr>
        <w:t>політичних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офіційних</w:t>
      </w:r>
      <w:r>
        <w:rPr>
          <w:spacing w:val="-1"/>
          <w:sz w:val="28"/>
        </w:rPr>
        <w:t> </w:t>
      </w:r>
      <w:r>
        <w:rPr>
          <w:sz w:val="28"/>
        </w:rPr>
        <w:t>текстів: робота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публіцистикою</w:t>
      </w:r>
      <w:r>
        <w:rPr>
          <w:spacing w:val="-1"/>
          <w:sz w:val="28"/>
        </w:rPr>
        <w:t> </w:t>
      </w:r>
      <w:r>
        <w:rPr>
          <w:sz w:val="28"/>
        </w:rPr>
        <w:t>або дипломатичними</w:t>
      </w:r>
      <w:r>
        <w:rPr>
          <w:spacing w:val="-9"/>
          <w:sz w:val="28"/>
        </w:rPr>
        <w:t> </w:t>
      </w:r>
      <w:r>
        <w:rPr>
          <w:sz w:val="28"/>
        </w:rPr>
        <w:t>документами</w:t>
      </w:r>
      <w:r>
        <w:rPr>
          <w:spacing w:val="-9"/>
          <w:sz w:val="28"/>
        </w:rPr>
        <w:t> </w:t>
      </w:r>
      <w:r>
        <w:rPr>
          <w:sz w:val="28"/>
        </w:rPr>
        <w:t>допомагає</w:t>
      </w:r>
      <w:r>
        <w:rPr>
          <w:spacing w:val="-8"/>
          <w:sz w:val="28"/>
        </w:rPr>
        <w:t> </w:t>
      </w:r>
      <w:r>
        <w:rPr>
          <w:sz w:val="28"/>
        </w:rPr>
        <w:t>студентам</w:t>
      </w:r>
      <w:r>
        <w:rPr>
          <w:spacing w:val="-9"/>
          <w:sz w:val="28"/>
        </w:rPr>
        <w:t> </w:t>
      </w:r>
      <w:r>
        <w:rPr>
          <w:sz w:val="28"/>
        </w:rPr>
        <w:t>засвоїти</w:t>
      </w:r>
      <w:r>
        <w:rPr>
          <w:spacing w:val="-9"/>
          <w:sz w:val="28"/>
        </w:rPr>
        <w:t> </w:t>
      </w:r>
      <w:r>
        <w:rPr>
          <w:sz w:val="28"/>
        </w:rPr>
        <w:t>формальний</w:t>
      </w:r>
      <w:r>
        <w:rPr>
          <w:spacing w:val="-8"/>
          <w:sz w:val="28"/>
        </w:rPr>
        <w:t> </w:t>
      </w:r>
      <w:r>
        <w:rPr>
          <w:sz w:val="28"/>
        </w:rPr>
        <w:t>стиль англійської мови. Цей вид діяльності розвиває точність та лаконічність у </w:t>
      </w:r>
      <w:r>
        <w:rPr>
          <w:spacing w:val="-2"/>
          <w:sz w:val="28"/>
        </w:rPr>
        <w:t>перекладі.</w:t>
      </w:r>
    </w:p>
    <w:p>
      <w:pPr>
        <w:pStyle w:val="BodyText"/>
        <w:spacing w:line="360" w:lineRule="auto"/>
        <w:ind w:left="114" w:right="113" w:firstLine="709"/>
        <w:jc w:val="both"/>
      </w:pPr>
      <w:r>
        <w:rPr/>
        <w:t>Матеріалами</w:t>
      </w:r>
      <w:r>
        <w:rPr>
          <w:spacing w:val="-8"/>
        </w:rPr>
        <w:t> </w:t>
      </w:r>
      <w:r>
        <w:rPr/>
        <w:t>перекладу</w:t>
      </w:r>
      <w:r>
        <w:rPr>
          <w:spacing w:val="-8"/>
        </w:rPr>
        <w:t> </w:t>
      </w:r>
      <w:r>
        <w:rPr/>
        <w:t>можуть</w:t>
      </w:r>
      <w:r>
        <w:rPr>
          <w:spacing w:val="-9"/>
        </w:rPr>
        <w:t> </w:t>
      </w:r>
      <w:r>
        <w:rPr/>
        <w:t>бути</w:t>
      </w:r>
      <w:r>
        <w:rPr>
          <w:spacing w:val="-8"/>
        </w:rPr>
        <w:t> </w:t>
      </w:r>
      <w:r>
        <w:rPr/>
        <w:t>статті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блоги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актуальні</w:t>
      </w:r>
      <w:r>
        <w:rPr>
          <w:spacing w:val="-8"/>
        </w:rPr>
        <w:t> </w:t>
      </w:r>
      <w:r>
        <w:rPr/>
        <w:t>теми,</w:t>
      </w:r>
      <w:r>
        <w:rPr>
          <w:spacing w:val="-9"/>
        </w:rPr>
        <w:t> </w:t>
      </w:r>
      <w:r>
        <w:rPr/>
        <w:t>що обговорюються в українських медіа; подкасти, відео або документальні фільми, рекламні тексти, тексти українських пісень та ін.</w:t>
      </w:r>
    </w:p>
    <w:p>
      <w:pPr>
        <w:pStyle w:val="BodyText"/>
        <w:spacing w:line="360" w:lineRule="auto"/>
        <w:ind w:left="114" w:right="112" w:firstLine="709"/>
        <w:jc w:val="both"/>
      </w:pPr>
      <w:r>
        <w:rPr/>
        <w:t>Отже, автентичні матеріали з української мови становлять важливий компонент у розвитку перекладацьких навичок студентів-філологів, які вивчають англійську мову. Вони дозволяють студентам працювати з реальними мовними ситуаціями, формуючи у них критичний підхід до перекладу і підвищуючи їхню культурну компетенцію.</w:t>
      </w:r>
    </w:p>
    <w:p>
      <w:pPr>
        <w:spacing w:line="322" w:lineRule="exact" w:before="0"/>
        <w:ind w:left="3761" w:right="0" w:firstLine="0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12"/>
          <w:sz w:val="28"/>
        </w:rPr>
        <w:t> </w:t>
      </w:r>
      <w:r>
        <w:rPr>
          <w:i/>
          <w:spacing w:val="-2"/>
          <w:sz w:val="28"/>
        </w:rPr>
        <w:t>літератури</w:t>
      </w:r>
    </w:p>
    <w:p>
      <w:pPr>
        <w:pStyle w:val="ListParagraph"/>
        <w:numPr>
          <w:ilvl w:val="0"/>
          <w:numId w:val="2"/>
        </w:numPr>
        <w:tabs>
          <w:tab w:pos="832" w:val="left" w:leader="none"/>
          <w:tab w:pos="834" w:val="left" w:leader="none"/>
        </w:tabs>
        <w:spacing w:line="360" w:lineRule="auto" w:before="160" w:after="0"/>
        <w:ind w:left="834" w:right="113" w:hanging="360"/>
        <w:jc w:val="left"/>
        <w:rPr>
          <w:sz w:val="28"/>
        </w:rPr>
      </w:pPr>
      <w:r>
        <w:rPr>
          <w:sz w:val="28"/>
        </w:rPr>
        <w:t>House,</w:t>
      </w:r>
      <w:r>
        <w:rPr>
          <w:spacing w:val="80"/>
          <w:sz w:val="28"/>
        </w:rPr>
        <w:t> </w:t>
      </w:r>
      <w:r>
        <w:rPr>
          <w:sz w:val="28"/>
        </w:rPr>
        <w:t>J.</w:t>
      </w:r>
      <w:r>
        <w:rPr>
          <w:spacing w:val="80"/>
          <w:sz w:val="28"/>
        </w:rPr>
        <w:t> </w:t>
      </w:r>
      <w:r>
        <w:rPr>
          <w:sz w:val="28"/>
        </w:rPr>
        <w:t>(2018).</w:t>
      </w:r>
      <w:r>
        <w:rPr>
          <w:spacing w:val="80"/>
          <w:sz w:val="28"/>
        </w:rPr>
        <w:t> </w:t>
      </w:r>
      <w:r>
        <w:rPr>
          <w:i/>
          <w:sz w:val="28"/>
        </w:rPr>
        <w:t>Translation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Communication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Across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Languages</w:t>
      </w:r>
      <w:r>
        <w:rPr>
          <w:i/>
          <w:spacing w:val="80"/>
          <w:sz w:val="28"/>
        </w:rPr>
        <w:t> </w:t>
      </w:r>
      <w:r>
        <w:rPr>
          <w:i/>
          <w:sz w:val="28"/>
        </w:rPr>
        <w:t>and</w:t>
      </w:r>
      <w:r>
        <w:rPr>
          <w:i/>
          <w:sz w:val="28"/>
        </w:rPr>
        <w:t> Cultures. </w:t>
      </w:r>
      <w:r>
        <w:rPr>
          <w:sz w:val="28"/>
        </w:rPr>
        <w:t>Routledge.</w:t>
      </w:r>
    </w:p>
    <w:p>
      <w:pPr>
        <w:pStyle w:val="ListParagraph"/>
        <w:numPr>
          <w:ilvl w:val="0"/>
          <w:numId w:val="2"/>
        </w:numPr>
        <w:tabs>
          <w:tab w:pos="832" w:val="left" w:leader="none"/>
          <w:tab w:pos="834" w:val="left" w:leader="none"/>
        </w:tabs>
        <w:spacing w:line="360" w:lineRule="auto" w:before="0" w:after="0"/>
        <w:ind w:left="834" w:right="113" w:hanging="360"/>
        <w:jc w:val="left"/>
        <w:rPr>
          <w:sz w:val="28"/>
        </w:rPr>
      </w:pPr>
      <w:r>
        <w:rPr>
          <w:sz w:val="28"/>
        </w:rPr>
        <w:t>Little,</w:t>
      </w:r>
      <w:r>
        <w:rPr>
          <w:spacing w:val="-14"/>
          <w:sz w:val="28"/>
        </w:rPr>
        <w:t> </w:t>
      </w:r>
      <w:r>
        <w:rPr>
          <w:sz w:val="28"/>
        </w:rPr>
        <w:t>D.</w:t>
      </w:r>
      <w:r>
        <w:rPr>
          <w:spacing w:val="-14"/>
          <w:sz w:val="28"/>
        </w:rPr>
        <w:t> </w:t>
      </w:r>
      <w:r>
        <w:rPr>
          <w:sz w:val="28"/>
        </w:rPr>
        <w:t>(1994).</w:t>
      </w:r>
      <w:r>
        <w:rPr>
          <w:spacing w:val="-14"/>
          <w:sz w:val="28"/>
        </w:rPr>
        <w:t> </w:t>
      </w:r>
      <w:r>
        <w:rPr>
          <w:i/>
          <w:sz w:val="28"/>
        </w:rPr>
        <w:t>Learner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Autonomy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Authentic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Texts.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Cambridge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Guide</w:t>
      </w:r>
      <w:r>
        <w:rPr>
          <w:i/>
          <w:sz w:val="28"/>
        </w:rPr>
        <w:t> to Language Learning. </w:t>
      </w:r>
      <w:r>
        <w:rPr>
          <w:sz w:val="28"/>
        </w:rPr>
        <w:t>Cambridge.</w:t>
      </w:r>
    </w:p>
    <w:p>
      <w:pPr>
        <w:pStyle w:val="ListParagraph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2" w:right="0" w:hanging="358"/>
        <w:jc w:val="left"/>
        <w:rPr>
          <w:i/>
          <w:sz w:val="28"/>
        </w:rPr>
      </w:pPr>
      <w:r>
        <w:rPr>
          <w:spacing w:val="-6"/>
          <w:sz w:val="28"/>
        </w:rPr>
        <w:t>Schaeffer,</w:t>
      </w:r>
      <w:r>
        <w:rPr>
          <w:spacing w:val="-19"/>
          <w:sz w:val="28"/>
        </w:rPr>
        <w:t> </w:t>
      </w:r>
      <w:r>
        <w:rPr>
          <w:spacing w:val="-6"/>
          <w:sz w:val="28"/>
        </w:rPr>
        <w:t>A.</w:t>
      </w:r>
      <w:r>
        <w:rPr>
          <w:spacing w:val="-17"/>
          <w:sz w:val="28"/>
        </w:rPr>
        <w:t> </w:t>
      </w:r>
      <w:r>
        <w:rPr>
          <w:spacing w:val="-6"/>
          <w:sz w:val="28"/>
        </w:rPr>
        <w:t>(2017).</w:t>
      </w:r>
      <w:r>
        <w:rPr>
          <w:spacing w:val="-18"/>
          <w:sz w:val="28"/>
        </w:rPr>
        <w:t> </w:t>
      </w:r>
      <w:r>
        <w:rPr>
          <w:spacing w:val="-6"/>
          <w:sz w:val="28"/>
        </w:rPr>
        <w:t>Cultural</w:t>
      </w:r>
      <w:r>
        <w:rPr>
          <w:spacing w:val="-15"/>
          <w:sz w:val="28"/>
        </w:rPr>
        <w:t> </w:t>
      </w:r>
      <w:r>
        <w:rPr>
          <w:spacing w:val="-6"/>
          <w:sz w:val="28"/>
        </w:rPr>
        <w:t>Contexts</w:t>
      </w:r>
      <w:r>
        <w:rPr>
          <w:spacing w:val="-17"/>
          <w:sz w:val="28"/>
        </w:rPr>
        <w:t> </w:t>
      </w:r>
      <w:r>
        <w:rPr>
          <w:spacing w:val="-6"/>
          <w:sz w:val="28"/>
        </w:rPr>
        <w:t>in</w:t>
      </w:r>
      <w:r>
        <w:rPr>
          <w:spacing w:val="-17"/>
          <w:sz w:val="28"/>
        </w:rPr>
        <w:t> </w:t>
      </w:r>
      <w:r>
        <w:rPr>
          <w:spacing w:val="-6"/>
          <w:sz w:val="28"/>
        </w:rPr>
        <w:t>Translation.</w:t>
      </w:r>
      <w:r>
        <w:rPr>
          <w:spacing w:val="-16"/>
          <w:sz w:val="28"/>
        </w:rPr>
        <w:t> </w:t>
      </w:r>
      <w:r>
        <w:rPr>
          <w:i/>
          <w:spacing w:val="-6"/>
          <w:sz w:val="28"/>
        </w:rPr>
        <w:t>Translation</w:t>
      </w:r>
      <w:r>
        <w:rPr>
          <w:i/>
          <w:spacing w:val="-16"/>
          <w:sz w:val="28"/>
        </w:rPr>
        <w:t> </w:t>
      </w:r>
      <w:r>
        <w:rPr>
          <w:i/>
          <w:spacing w:val="-6"/>
          <w:sz w:val="28"/>
        </w:rPr>
        <w:t>Studies</w:t>
      </w:r>
      <w:r>
        <w:rPr>
          <w:i/>
          <w:spacing w:val="-17"/>
          <w:sz w:val="28"/>
        </w:rPr>
        <w:t> </w:t>
      </w:r>
      <w:r>
        <w:rPr>
          <w:i/>
          <w:spacing w:val="-6"/>
          <w:sz w:val="28"/>
        </w:rPr>
        <w:t>Journal.</w:t>
      </w:r>
    </w:p>
    <w:p>
      <w:pPr>
        <w:pStyle w:val="ListParagraph"/>
        <w:numPr>
          <w:ilvl w:val="0"/>
          <w:numId w:val="2"/>
        </w:numPr>
        <w:tabs>
          <w:tab w:pos="832" w:val="left" w:leader="none"/>
          <w:tab w:pos="834" w:val="left" w:leader="none"/>
        </w:tabs>
        <w:spacing w:line="360" w:lineRule="auto" w:before="162" w:after="0"/>
        <w:ind w:left="834" w:right="110" w:hanging="360"/>
        <w:jc w:val="left"/>
        <w:rPr>
          <w:i/>
          <w:sz w:val="28"/>
        </w:rPr>
      </w:pPr>
      <w:r>
        <w:rPr>
          <w:sz w:val="28"/>
        </w:rPr>
        <w:t>Schuck, R. (2019). Creative Approaches to Translating Ambiguity. </w:t>
      </w:r>
      <w:r>
        <w:rPr>
          <w:i/>
          <w:sz w:val="28"/>
        </w:rPr>
        <w:t>Language</w:t>
      </w:r>
      <w:r>
        <w:rPr>
          <w:i/>
          <w:sz w:val="28"/>
        </w:rPr>
        <w:t> and Translation Studies.</w:t>
      </w:r>
    </w:p>
    <w:p>
      <w:pPr>
        <w:pStyle w:val="ListParagraph"/>
        <w:numPr>
          <w:ilvl w:val="0"/>
          <w:numId w:val="2"/>
        </w:numPr>
        <w:tabs>
          <w:tab w:pos="832" w:val="left" w:leader="none"/>
        </w:tabs>
        <w:spacing w:line="240" w:lineRule="auto" w:before="0" w:after="0"/>
        <w:ind w:left="832" w:right="0" w:hanging="358"/>
        <w:jc w:val="left"/>
        <w:rPr>
          <w:sz w:val="28"/>
        </w:rPr>
      </w:pPr>
      <w:r>
        <w:rPr>
          <w:sz w:val="28"/>
        </w:rPr>
        <w:t>Venuti,</w:t>
      </w:r>
      <w:r>
        <w:rPr>
          <w:spacing w:val="-11"/>
          <w:sz w:val="28"/>
        </w:rPr>
        <w:t> </w:t>
      </w:r>
      <w:r>
        <w:rPr>
          <w:sz w:val="28"/>
        </w:rPr>
        <w:t>L.</w:t>
      </w:r>
      <w:r>
        <w:rPr>
          <w:spacing w:val="-10"/>
          <w:sz w:val="28"/>
        </w:rPr>
        <w:t> </w:t>
      </w:r>
      <w:r>
        <w:rPr>
          <w:sz w:val="28"/>
        </w:rPr>
        <w:t>(2019).</w:t>
      </w:r>
      <w:r>
        <w:rPr>
          <w:spacing w:val="-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Translator's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Invisibility.</w:t>
      </w:r>
      <w:r>
        <w:rPr>
          <w:i/>
          <w:spacing w:val="-10"/>
          <w:sz w:val="28"/>
        </w:rPr>
        <w:t> </w:t>
      </w:r>
      <w:r>
        <w:rPr>
          <w:spacing w:val="-2"/>
          <w:sz w:val="28"/>
        </w:rPr>
        <w:t>Routledge.</w:t>
      </w:r>
    </w:p>
    <w:sectPr>
      <w:pgSz w:w="11910" w:h="16840"/>
      <w:pgMar w:header="0" w:footer="752" w:top="1340" w:bottom="94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Uralic">
    <w:altName w:val="Bookman Uralic"/>
    <w:charset w:val="0"/>
    <w:family w:val="auto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41760">
              <wp:simplePos x="0" y="0"/>
              <wp:positionH relativeFrom="page">
                <wp:posOffset>3628390</wp:posOffset>
              </wp:positionH>
              <wp:positionV relativeFrom="page">
                <wp:posOffset>10076009</wp:posOffset>
              </wp:positionV>
              <wp:extent cx="317500" cy="1943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211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5.700012pt;margin-top:793.386597pt;width:25pt;height:15.3pt;mso-position-horizontal-relative:page;mso-position-vertical-relative:page;z-index:-15774720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211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34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4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4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5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2" w:hanging="3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13" w:hanging="3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94" w:hanging="32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69" w:hanging="32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44" w:hanging="32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19" w:hanging="32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93" w:hanging="32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68" w:hanging="32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43" w:hanging="32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18" w:hanging="326"/>
      </w:pPr>
      <w:rPr>
        <w:rFonts w:hint="default"/>
        <w:lang w:val="uk-UA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54" w:right="55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844" w:firstLine="245"/>
    </w:pPr>
    <w:rPr>
      <w:rFonts w:ascii="Bookman Uralic" w:hAnsi="Bookman Uralic" w:eastAsia="Bookman Uralic" w:cs="Bookman Uralic"/>
      <w:b/>
      <w:bCs/>
      <w:sz w:val="43"/>
      <w:szCs w:val="43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834" w:hanging="360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2024-12-30T07:46:33Z</dcterms:created>
  <dcterms:modified xsi:type="dcterms:W3CDTF">2024-12-30T07:46:33Z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LastSaved">
    <vt:filetime>2024-12-30T00:00:00Z</vt:filetime>
  </property>
  <property fmtid="{D5CDD505-2E9C-101B-9397-08002B2CF9AE}" pid="4" name="Producer">
    <vt:lpwstr>3-Heights(TM) PDF Security Shell 4.8.25.2 (http://www.pdf-tools.com)</vt:lpwstr>
  </property>
</Properties>
</file>